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56" w:line="520" w:lineRule="auto"/>
        <w:ind w:left="1247" w:right="1781" w:firstLine="0"/>
        <w:rPr>
          <w:rFonts w:ascii="Architects Daughter" w:cs="Architects Daughter" w:eastAsia="Architects Daughter" w:hAnsi="Architects Daughter"/>
        </w:rPr>
      </w:pPr>
      <w:r w:rsidDel="00000000" w:rsidR="00000000" w:rsidRPr="00000000">
        <w:rPr>
          <w:rFonts w:ascii="Architects Daughter" w:cs="Architects Daughter" w:eastAsia="Architects Daughter" w:hAnsi="Architects Daughter"/>
        </w:rPr>
        <w:drawing>
          <wp:inline distB="114300" distT="114300" distL="114300" distR="114300">
            <wp:extent cx="3755142" cy="3677603"/>
            <wp:effectExtent b="0" l="0" r="0" t="0"/>
            <wp:docPr id="2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55142" cy="367760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before="56" w:line="520" w:lineRule="auto"/>
        <w:ind w:left="1247" w:right="1781" w:firstLine="0"/>
        <w:rPr>
          <w:rFonts w:ascii="Calibri" w:cs="Calibri" w:eastAsia="Calibri" w:hAnsi="Calibri"/>
          <w:sz w:val="42"/>
          <w:szCs w:val="42"/>
        </w:rPr>
      </w:pPr>
      <w:r w:rsidDel="00000000" w:rsidR="00000000" w:rsidRPr="00000000">
        <w:rPr>
          <w:rFonts w:ascii="Calibri" w:cs="Calibri" w:eastAsia="Calibri" w:hAnsi="Calibri"/>
          <w:sz w:val="42"/>
          <w:szCs w:val="42"/>
          <w:rtl w:val="0"/>
        </w:rPr>
        <w:t xml:space="preserve">Keeping Schools Safe from Abuse, Threats and Violence Policy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completed: September 202</w:t>
      </w:r>
      <w:r w:rsidDel="00000000" w:rsidR="00000000" w:rsidRPr="00000000">
        <w:rPr>
          <w:rFonts w:ascii="Calibri" w:cs="Calibri" w:eastAsia="Calibri" w:hAnsi="Calibri"/>
          <w:b w:val="1"/>
          <w:sz w:val="24"/>
          <w:szCs w:val="24"/>
          <w:rtl w:val="0"/>
        </w:rPr>
        <w:t xml:space="preserve">3</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6104"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610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Completed by: Lorna Rourke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sectPr>
          <w:footerReference r:id="rId8" w:type="default"/>
          <w:pgSz w:h="16840" w:w="11900" w:orient="portrait"/>
          <w:pgMar w:bottom="960" w:top="1600" w:left="1140" w:right="600" w:header="720" w:footer="767"/>
          <w:pgNumType w:start="1"/>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Review: September 202</w:t>
      </w:r>
      <w:r w:rsidDel="00000000" w:rsidR="00000000" w:rsidRPr="00000000">
        <w:rPr>
          <w:rFonts w:ascii="Calibri" w:cs="Calibri" w:eastAsia="Calibri" w:hAnsi="Calibri"/>
          <w:b w:val="1"/>
          <w:sz w:val="24"/>
          <w:szCs w:val="24"/>
          <w:rtl w:val="0"/>
        </w:rPr>
        <w:t xml:space="preserve">6</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55"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1"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Academy Trust is responsible for protecting the health and safety of its staff in school and shares a duty of care in relation to their physical and emotional well- being with the governing bodies and headteacher of the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school.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We believe that violence, threa</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tening behaviour and abuse against school staff is unacceptable and should not be tolerated. Where such behaviour occurs, the Academy Trust and Suffolk/Norfolk Constabulary will take all reasonable and appropriate action in support of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schools and their staff.</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guidance contained in this policy reflects the advice issued to local education authorities by the Department for Education and Skills in its document entitled “A Legal Toolkit for Schools: Tackling abuse, threats and violence towards members of the school community” (DfES Publications 2002, modified 2012).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views of headteachers, teachers and other school employees in Suffolk have been sought through their union representatives and the LEA is grateful for their </w:t>
      </w:r>
      <w:r w:rsidDel="00000000" w:rsidR="00000000" w:rsidRPr="00000000">
        <w:rPr>
          <w:rFonts w:ascii="Calibri" w:cs="Calibri" w:eastAsia="Calibri" w:hAnsi="Calibri"/>
          <w:sz w:val="24"/>
          <w:szCs w:val="24"/>
          <w:rtl w:val="0"/>
        </w:rPr>
        <w:t xml:space="preserve">cooperation</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and assistance in the preparation of this guidance.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 w:line="240" w:lineRule="auto"/>
        <w:ind w:left="1226" w:right="0" w:hanging="568"/>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Scope of the policy</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76"/>
        </w:tabs>
        <w:spacing w:after="0" w:before="52" w:line="240" w:lineRule="auto"/>
        <w:ind w:left="1019" w:right="1189"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This policy provides advice and guidance to schools on their response to   abuse, threats and violence towards school staff from parents, guardians and other visitors. It does not deal with such behaviour on the part of pupils since a separate behaviour policy is in place.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Abusive, Threatening and Violent Behaviour</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2" w:line="240" w:lineRule="auto"/>
        <w:ind w:left="1226" w:right="1191"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school staff have a right to expect that their school is a safe place in which to work and that prompt and appropriate action will be taken on their behalf if they are subjected to abuse, threats or violence by parents and other adults on school premises.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8"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most common example of unreasonable behaviour is abusive and aggressive language for which the most widely used remedy, where informal action is not considered to be appropriate or has proved to be ineffective, is the withdrawal of permission to be on school premises (See Section 9 below).</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60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Where a person recklessly or intentionally applies unlawful force on another or puts another in fear of an immediate attack, it is an offence in law which constitutes an assault. The Police will be contacted immediately in such cases (See Sections 4 and 10 below).</w:t>
      </w:r>
    </w:p>
    <w:p w:rsidR="00000000" w:rsidDel="00000000" w:rsidP="00000000" w:rsidRDefault="00000000" w:rsidRPr="00000000" w14:paraId="0000002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32" w:line="240" w:lineRule="auto"/>
        <w:ind w:left="1226" w:right="1192"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are three categories of assault, based on the severity of the injury to the victim:</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2099"/>
          <w:tab w:val="left" w:leader="none" w:pos="2101"/>
        </w:tabs>
        <w:spacing w:after="0" w:before="0" w:line="240" w:lineRule="auto"/>
        <w:ind w:left="2100" w:right="0" w:hanging="875"/>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Common Assault</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265"/>
        </w:tabs>
        <w:spacing w:after="0" w:before="52" w:line="240" w:lineRule="auto"/>
        <w:ind w:left="2099" w:right="1191" w:firstLine="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involving the threat of immediate violence or causing minor injury (such as a graze, reddening of the skin or minor bruise).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2099"/>
          <w:tab w:val="left" w:leader="none" w:pos="2100"/>
        </w:tabs>
        <w:spacing w:after="0" w:before="0" w:line="240" w:lineRule="auto"/>
        <w:ind w:left="2100" w:right="0" w:hanging="874"/>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Actual Bodily Harm</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244"/>
        </w:tabs>
        <w:spacing w:after="0" w:before="52" w:line="240" w:lineRule="auto"/>
        <w:ind w:left="2099" w:right="1190" w:firstLine="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causing an injury which interferes with the health or comfort of the victim (such as multiple bruising, broken tooth or temporary sensory loss).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2099"/>
          <w:tab w:val="left" w:leader="none" w:pos="2100"/>
        </w:tabs>
        <w:spacing w:after="0" w:before="0" w:line="240" w:lineRule="auto"/>
        <w:ind w:left="2100" w:right="0" w:hanging="874"/>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Grievous Bodily Harm</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247"/>
        </w:tabs>
        <w:spacing w:after="0" w:before="52" w:line="240" w:lineRule="auto"/>
        <w:ind w:left="2099" w:right="1189" w:firstLine="0"/>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causing serious injury (such as a broken bone or an injury requiring lengthy treatment).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1"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is also a racially aggravated form of assault, where there is a racial element to the offence, which carries higher maximum penalties.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It is important to note that </w:t>
      </w: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no physical attack or injury</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needs to have occurred for a common assault to have taken place. It is sufficient for a person to have been threatened with immediate violence and put in fear of a physical attack for an offence to have been committed.</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8"/>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Police Powers and Assistance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2"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Individual circumstances will influence the decision as to whether a particular incident should be reported to the Police. The Police would expect to be involved where there is a clear injury (whether physical or emotional) and acknowledge that other factors may need to be taken into account such as the previous behaviour of the offender and the likelihood of a repetition if action is not taken to prevent it.</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Police would normally expect incidents of abuse, threatening behaviour and com</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mon assault carried out on a member of staff by a pupil to be dealt with by the headteacher in accordance with the school’s behaviour policy and the physical intervention policy.</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highlight w:val="white"/>
          <w:u w:val="none"/>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 w:line="240" w:lineRule="auto"/>
        <w:ind w:left="1226" w:right="1191" w:hanging="567"/>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600" w:left="1140" w:right="600" w:header="0" w:footer="767"/>
        </w:sect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The Police have discretion to deal with in</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cidents and offences in the light of individual circumstances. This includes, in most instances of assault, the power of arrest. It does not mean, however, that the involvement of the Police will automatically lead to a criminal charge and court proceedings (See 10.10 below)</w:t>
      </w:r>
    </w:p>
    <w:p w:rsidR="00000000" w:rsidDel="00000000" w:rsidP="00000000" w:rsidRDefault="00000000" w:rsidRPr="00000000" w14:paraId="0000003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32" w:line="240" w:lineRule="auto"/>
        <w:ind w:left="1226" w:right="1191"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Possible actions which can be taken by the Police following investigation include:</w:t>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345" w:lineRule="auto"/>
        <w:ind w:left="2078" w:right="0" w:hanging="85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arrest</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240" w:lineRule="auto"/>
        <w:ind w:left="2078" w:right="0" w:hanging="85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informal verbal warning or advice</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2" w:line="240" w:lineRule="auto"/>
        <w:ind w:left="2078" w:right="1190" w:hanging="852"/>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reprimand or final warning (for a youth aged 10-17 years) or caution (for an adult)</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345" w:lineRule="auto"/>
        <w:ind w:left="2078" w:right="0" w:hanging="85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formal charge</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240" w:lineRule="auto"/>
        <w:ind w:left="2078" w:right="0" w:hanging="853"/>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summons to appear in court</w:t>
      </w:r>
    </w:p>
    <w:p w:rsidR="00000000" w:rsidDel="00000000" w:rsidP="00000000" w:rsidRDefault="00000000" w:rsidRPr="00000000" w14:paraId="0000004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292"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Magistrates’ Court also has the power to impose an ‘Anti-Social Behaviour Order’ against an individual who consistently causes problems on school premises. This order imposes restrictions on behaviour and a possible location ban.</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83"/>
          <w:tab w:val="left" w:leader="none" w:pos="1184"/>
        </w:tabs>
        <w:spacing w:after="0" w:before="1" w:line="240" w:lineRule="auto"/>
        <w:ind w:left="1183" w:right="0" w:hanging="523.9999999999999"/>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assessing their response, the Police will have particular regard to:</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240" w:lineRule="auto"/>
        <w:ind w:left="2078" w:right="1189" w:hanging="852"/>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‘gravity factor’ arising from the fact that, in the case of a school employee, the victim was acting in the capacity of a public servant at the time of the assault;</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078"/>
          <w:tab w:val="left" w:leader="none" w:pos="2079"/>
        </w:tabs>
        <w:spacing w:after="0" w:before="0" w:line="240" w:lineRule="auto"/>
        <w:ind w:left="2078" w:right="1190" w:hanging="852"/>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‘Victim Personal Statement’ (VPS) and what it reveals about the adverse effects of the assault as suffered and perceived by the victim.</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Sector Commanders in Suffolk have been instructed by the Chief Constable to remind their officers about the relevance of the ‘gravity factor’ in relation to assaults on school staff and to ensure that due weight is attached to it in determining the nature and level of the police response.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certain circumstances a Sector Commander may be willing to introduce, for a limited period of time, a locally agreed programme of positive action in response to intense or prolonged pressures or threats from a particular parent or family member which results in a specific offence being committed (see 3.4 above). This could be particularly helpful where an individual member of staff feels that he or she is being specifically targeted or victimised and is in need of more </w:t>
      </w:r>
      <w:r w:rsidDel="00000000" w:rsidR="00000000" w:rsidRPr="00000000">
        <w:rPr>
          <w:rFonts w:ascii="Calibri" w:cs="Calibri" w:eastAsia="Calibri" w:hAnsi="Calibri"/>
          <w:sz w:val="24"/>
          <w:szCs w:val="24"/>
          <w:rtl w:val="0"/>
        </w:rPr>
        <w:t xml:space="preserve">proactive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support and protection. The Sector Commander will also work closely with the Crown Prosecution Service in such circumstances.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 w:right="1316"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Headteachers who wish to pursue such a strategy should consult the Area Education Manager before contacting their Sector Commander (See Appendix E for contact details).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Training for School Staff</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95"/>
          <w:tab w:val="left" w:leader="none" w:pos="1196"/>
        </w:tabs>
        <w:spacing w:after="0" w:before="52" w:line="242" w:lineRule="auto"/>
        <w:ind w:left="1195" w:right="1732" w:hanging="536"/>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60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Training in personal safety and conflict management can play a key part in assisting school staff:</w:t>
      </w:r>
    </w:p>
    <w:p w:rsidR="00000000" w:rsidDel="00000000" w:rsidP="00000000" w:rsidRDefault="00000000" w:rsidRPr="00000000" w14:paraId="000000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99"/>
          <w:tab w:val="left" w:leader="none" w:pos="2101"/>
        </w:tabs>
        <w:spacing w:after="0" w:before="132" w:line="240" w:lineRule="auto"/>
        <w:ind w:left="2100" w:right="1190" w:hanging="874"/>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improve their confidence and skills in dealing with aggression and with the resulting stress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99"/>
          <w:tab w:val="left" w:leader="none" w:pos="2101"/>
        </w:tabs>
        <w:spacing w:after="0" w:before="1" w:line="240" w:lineRule="auto"/>
        <w:ind w:left="2100" w:right="0" w:hanging="875"/>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defuse potentially difficult and dangerous situations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99"/>
          <w:tab w:val="left" w:leader="none" w:pos="2101"/>
        </w:tabs>
        <w:spacing w:after="0" w:before="1" w:line="240" w:lineRule="auto"/>
        <w:ind w:left="2100" w:right="0" w:hanging="875"/>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avoid, reduce and prevent violent attacks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099"/>
          <w:tab w:val="left" w:leader="none" w:pos="2101"/>
        </w:tabs>
        <w:spacing w:after="0" w:before="1" w:line="240" w:lineRule="auto"/>
        <w:ind w:left="2100" w:right="0" w:hanging="875"/>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minimise the risk of personal injury</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sz w:val="24"/>
          <w:szCs w:val="24"/>
          <w:rtl w:val="0"/>
        </w:rPr>
        <w:t xml:space="preserve">trust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has established a personal safety training programme – ‘</w:t>
      </w:r>
      <w:r w:rsidDel="00000000" w:rsidR="00000000" w:rsidRPr="00000000">
        <w:rPr>
          <w:rFonts w:ascii="Calibri" w:cs="Calibri" w:eastAsia="Calibri" w:hAnsi="Calibri"/>
          <w:sz w:val="24"/>
          <w:szCs w:val="24"/>
          <w:rtl w:val="0"/>
        </w:rPr>
        <w:t xml:space="preserve">Bellscroft</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It is designed to train staff in a wide range of different settings and which has received national recognition.</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sz w:val="24"/>
          <w:szCs w:val="24"/>
          <w:rtl w:val="0"/>
        </w:rPr>
        <w:t xml:space="preserve">Bellscroft</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Programme aims to provide quality training, by accredited schoolsafe trainers, which emphasises personal safety and enables each school to develop its own strategy for action.</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programme comprises: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 core programme, available to all staff</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3" w:right="1193"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 advanced module (‘Physical De-escalation Skills’) which shows staff how to deal safely with difficult and dangerous behaviour</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94"/>
        </w:tabs>
        <w:spacing w:after="0" w:before="0" w:line="242" w:lineRule="auto"/>
        <w:ind w:left="1793" w:right="1191"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 Facilitators’ Course which provides nominated staff from each school with further training, accreditation and support</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44"/>
          <w:tab w:val="left" w:leader="none" w:pos="1445"/>
        </w:tabs>
        <w:spacing w:after="0" w:before="0" w:line="240" w:lineRule="auto"/>
        <w:ind w:left="1444" w:right="0" w:hanging="78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 School Risk Assessments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44450" cy="22225"/>
                <wp:effectExtent b="0" l="0" r="0" t="0"/>
                <wp:wrapNone/>
                <wp:docPr id="19" name=""/>
                <a:graphic>
                  <a:graphicData uri="http://schemas.microsoft.com/office/word/2010/wordprocessingShape">
                    <wps:wsp>
                      <wps:cNvSpPr/>
                      <wps:cNvPr id="5" name="Shape 5"/>
                      <wps:spPr>
                        <a:xfrm>
                          <a:off x="5328538" y="3774603"/>
                          <a:ext cx="34925"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44450" cy="22225"/>
                <wp:effectExtent b="0" l="0" r="0" t="0"/>
                <wp:wrapNone/>
                <wp:docPr id="1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4450" cy="22225"/>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1"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DfES also recommends that all schools should prepare an assessment of risk to staff and others arising from the behaviour of abusive, threatening or violent parents and other visitors. In some instances, the school may need to carry out a risk assessment in relation to a specific individual whose behaviour has been, or may be, a cause for concern.</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 w:line="240" w:lineRule="auto"/>
        <w:ind w:left="1226" w:right="0" w:hanging="568"/>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 risk assessment should: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240"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identify and assess the risks</w:t>
      </w:r>
    </w:p>
    <w:p w:rsidR="00000000" w:rsidDel="00000000" w:rsidP="00000000" w:rsidRDefault="00000000" w:rsidRPr="00000000" w14:paraId="0000006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240"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determine appropriate actions</w:t>
      </w:r>
    </w:p>
    <w:p w:rsidR="00000000" w:rsidDel="00000000" w:rsidP="00000000" w:rsidRDefault="00000000" w:rsidRPr="00000000" w14:paraId="0000006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2" w:line="240" w:lineRule="auto"/>
        <w:ind w:left="1761" w:right="0" w:hanging="536"/>
        <w:jc w:val="left"/>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60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monitor the results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226"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provide feedback</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226"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process of carrying out a risk assessment need not be complicated; it involves asking relatively simple questions and providing straightforward answers which will ensure that the risks of violence are identified, avoided or reduced and managed for the benefit of all staff.</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 w:right="1193" w:hanging="56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7.4  Advice to guide schools through the process and to assist them in drawing up   an action plan is set out in Appendix 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Recording and Reporting Incidents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2"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recording and reporting of incidents involving abuse, threats or violence to members of staff are important because they can enable the County Council, schools and employees:</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1188"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meet their statutory duties in compliance with the Health and Safety At Work Act and Regulations, the Reporting of Injuries, Diseases and Dangerous Occurrences Regulations (RIDDOR) and Social Security Regulations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1192"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collect evidence which may later be necessary if proceedings are brought against an alleged assailant</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93"/>
        </w:tabs>
        <w:spacing w:after="0" w:before="1" w:line="240" w:lineRule="auto"/>
        <w:ind w:left="1792" w:right="1193"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assist the County Council’s insurers should any claim for compensation be made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help in reviewing policies and informing future risk assessments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County Council’s policy and guidance on this issue are set out in the document entitled ‘Recording and Reporting Incidents in Schools and Other Education Premises’, copies of which have been distributed to all schools. This should be read in conjunction with the booklet ‘What To Do If There Is An Injury In School – A Checklist for Headteachers’. These documents are revised and updated from time to time. The latest versions are available on the Schools’ Portal.</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policy and guidance document includes a copy of the County Council’s Incident Report Form (IRF), together with advice on how to complete it. This should be used for recording all incidents, including those involving abuse, threats and violence to school staff from parents and other visitors.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8"/>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Banning Parents and Other Visitors From School Premises</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52"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40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Section 206 of the Education Act 2002 makes it a criminal offence punishable with a fine of up to £500 for a person to trespass on school premises and cause a nuisance or disturbance.</w:t>
      </w:r>
    </w:p>
    <w:p w:rsidR="00000000" w:rsidDel="00000000" w:rsidP="00000000" w:rsidRDefault="00000000" w:rsidRPr="00000000" w14:paraId="0000008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32" w:line="240" w:lineRule="auto"/>
        <w:ind w:left="1226" w:right="1191"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Parents and some other visitors normally have implied permission to be on school premises at certain times and for certain purposes and they will not therefore be trespassers unless the implied permission is withdrawn.</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parent or other person behaves unreasonably on school premises, </w:t>
      </w:r>
      <w:r w:rsidDel="00000000" w:rsidR="00000000" w:rsidRPr="00000000">
        <w:rPr>
          <w:rFonts w:ascii="Calibri" w:cs="Calibri" w:eastAsia="Calibri" w:hAnsi="Calibri"/>
          <w:sz w:val="24"/>
          <w:szCs w:val="24"/>
          <w:rtl w:val="0"/>
        </w:rPr>
        <w:t xml:space="preserve">initially a mediation meeting will take place with a member of SLT and if deemed appropriate,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 letter </w:t>
      </w:r>
      <w:r w:rsidDel="00000000" w:rsidR="00000000" w:rsidRPr="00000000">
        <w:rPr>
          <w:rFonts w:ascii="Calibri" w:cs="Calibri" w:eastAsia="Calibri" w:hAnsi="Calibri"/>
          <w:sz w:val="24"/>
          <w:szCs w:val="24"/>
          <w:rtl w:val="0"/>
        </w:rPr>
        <w:t xml:space="preserve">may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be sent to a </w:t>
      </w:r>
      <w:r w:rsidDel="00000000" w:rsidR="00000000" w:rsidRPr="00000000">
        <w:rPr>
          <w:rFonts w:ascii="Calibri" w:cs="Calibri" w:eastAsia="Calibri" w:hAnsi="Calibri"/>
          <w:sz w:val="24"/>
          <w:szCs w:val="24"/>
          <w:rtl w:val="0"/>
        </w:rPr>
        <w:t xml:space="preserve">parents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withdrawing the implied permission for them to be there. Model letters are set out in Appendix B. The initial letter should be sent by the headteacher unless he or she has been personally involved in an incident and would prefer the letter to be sent by the Chair of governors/Area Education Manager on behalf of the school.</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4"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a person who has been banned subsequently trespasses and causes a nuisance or disturbance the matter should be referred to the police.</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Further breaches may lead to prosecution of the person concerned by either the Police or the Head of Legal Services.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2"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It is important throughout this process that full records are kept of each incident</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 on CPOMs/My Concern, i</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ncluding details of any person(s) who witnessed the behaviour of the trespasser(s) since evidence will need to be provided to the Court (See also Section 8).</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Anyone who is dissatisfied with the ban and wishes to object against it should be referred to the school’s complaints policy. This allows for an independent investigation to be carried out by the Chair of </w:t>
      </w:r>
      <w:r w:rsidDel="00000000" w:rsidR="00000000" w:rsidRPr="00000000">
        <w:rPr>
          <w:rFonts w:ascii="Calibri" w:cs="Calibri" w:eastAsia="Calibri" w:hAnsi="Calibri"/>
          <w:sz w:val="24"/>
          <w:szCs w:val="24"/>
          <w:rtl w:val="0"/>
        </w:rPr>
        <w:t xml:space="preserve">the academy committee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If the complainant remains dissatisfied after the investigation, there is recourse to the Hearings Committee.</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Dealing with an Incident</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226" w:right="1293"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Speak calmly and without raising the voice. Be assertive but not aggressive. Be polite but firm. Seek assistance. Think about an escape route, should the need arise. Walk away etc.</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9" w:right="3124"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is a prominent display in both reception areas stating: (based on advice from the DfES)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A">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B">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C">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D">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E">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F">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0">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1">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2">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3">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4">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5">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6">
      <w:pPr>
        <w:ind w:left="1247" w:right="1354" w:firstLine="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7">
      <w:pPr>
        <w:ind w:left="1247" w:right="1354" w:firstLine="0"/>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 welcome visitors to our school</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9">
      <w:pPr>
        <w:spacing w:before="1" w:lineRule="auto"/>
        <w:ind w:left="1207" w:right="1324" w:firstLine="0"/>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 will act to ensure that it remains a safe place for pupils, staff and all other members of our community</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B">
      <w:pPr>
        <w:ind w:left="1274" w:firstLine="33.000000000000114"/>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If you have concerns we will always listen to them and seek to address them.</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ind w:left="1274" w:firstLine="0"/>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Please be aware, however, that abusive, threatening or violent behaviour will</w:t>
      </w:r>
    </w:p>
    <w:p w:rsidR="00000000" w:rsidDel="00000000" w:rsidP="00000000" w:rsidRDefault="00000000" w:rsidRPr="00000000" w14:paraId="000000AE">
      <w:pPr>
        <w:ind w:left="1247" w:right="931" w:firstLine="0"/>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not be tolerated in school.</w:t>
      </w:r>
    </w:p>
    <w:p w:rsidR="00000000" w:rsidDel="00000000" w:rsidP="00000000" w:rsidRDefault="00000000" w:rsidRPr="00000000" w14:paraId="000000A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before="39" w:lineRule="auto"/>
        <w:ind w:left="2918" w:right="2575" w:hanging="50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Visitors behaving in this way are likely to be removed from the premises and may be prosecuted.</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37"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Thank you for your cooperation.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86"/>
        </w:tabs>
        <w:spacing w:after="0" w:before="1" w:line="240" w:lineRule="auto"/>
        <w:ind w:left="1226" w:right="1190" w:hanging="567"/>
        <w:jc w:val="both"/>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Suffolk/Norfolk Constabulary would normally expect all cases of assault, and all but the most minor of other incidents, to be regarded as serious matters which should be reported to the Police and followed up with due care, attention and rigour.</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39"/>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parties involved should take into account the needs, views, feelings and wishes of the victim at every stage. The school needs to ensure that sympathetic and practical help, support and counselling are made available to the victim both at the time of the incident and subsequently.</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 w:line="293.00000000000006"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 range of support can be obtained:</w:t>
      </w:r>
    </w:p>
    <w:p w:rsidR="00000000" w:rsidDel="00000000" w:rsidP="00000000" w:rsidRDefault="00000000" w:rsidRPr="00000000" w14:paraId="000000B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from the headteacher and/or a staff colleague</w:t>
      </w:r>
    </w:p>
    <w:p w:rsidR="00000000" w:rsidDel="00000000" w:rsidP="00000000" w:rsidRDefault="00000000" w:rsidRPr="00000000" w14:paraId="000000B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1" w:line="240" w:lineRule="auto"/>
        <w:ind w:left="1792" w:right="0" w:hanging="567"/>
        <w:jc w:val="left"/>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from the member of staff’s trade union</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through the national ‘Teacher Line’ (on 0800 562 561)</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4"/>
        </w:tabs>
        <w:spacing w:after="0" w:before="0" w:line="240" w:lineRule="auto"/>
        <w:ind w:left="1793" w:right="0" w:hanging="568"/>
        <w:jc w:val="left"/>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from Victim Support or the County Council on giving evidence in court</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4"/>
        </w:tabs>
        <w:spacing w:after="0" w:before="0" w:line="240" w:lineRule="auto"/>
        <w:ind w:left="1793" w:right="0" w:hanging="568"/>
        <w:jc w:val="left"/>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Schools HR (</w:t>
      </w:r>
      <w:r w:rsidDel="00000000" w:rsidR="00000000" w:rsidRPr="00000000">
        <w:rPr>
          <w:rFonts w:ascii="Calibri" w:cs="Calibri" w:eastAsia="Calibri" w:hAnsi="Calibri"/>
          <w:sz w:val="24"/>
          <w:szCs w:val="24"/>
          <w:highlight w:val="white"/>
          <w:rtl w:val="0"/>
        </w:rPr>
        <w:t xml:space="preserve">EPM</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792"/>
          <w:tab w:val="left" w:leader="none" w:pos="1794"/>
        </w:tabs>
        <w:spacing w:after="0" w:before="0" w:line="240" w:lineRule="auto"/>
        <w:ind w:left="1793" w:right="0" w:hanging="568"/>
        <w:jc w:val="left"/>
        <w:rPr>
          <w:rFonts w:ascii="Calibri" w:cs="Calibri" w:eastAsia="Calibri" w:hAnsi="Calibri"/>
          <w:i w:val="0"/>
          <w:smallCaps w:val="0"/>
          <w:strike w:val="0"/>
          <w:color w:val="000000"/>
          <w:sz w:val="24"/>
          <w:szCs w:val="24"/>
          <w:highlight w:val="white"/>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Wellbeing hub/Mental Health First Aider</w:t>
      </w: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293"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The 999 call system should always be used when the immediate attendance of a Polic</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 Officer is required. The Police support the use of 999 in all cases where:</w:t>
      </w:r>
    </w:p>
    <w:p w:rsidR="00000000" w:rsidDel="00000000" w:rsidP="00000000" w:rsidRDefault="00000000" w:rsidRPr="00000000" w14:paraId="000000C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345"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is danger to life</w:t>
      </w:r>
    </w:p>
    <w:p w:rsidR="00000000" w:rsidDel="00000000" w:rsidP="00000000" w:rsidRDefault="00000000" w:rsidRPr="00000000" w14:paraId="000000C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240"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is a likelihood of violence</w:t>
      </w:r>
    </w:p>
    <w:p w:rsidR="00000000" w:rsidDel="00000000" w:rsidP="00000000" w:rsidRDefault="00000000" w:rsidRPr="00000000" w14:paraId="000000C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2" w:line="346"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an assault is, or is believed to be, in progress</w:t>
      </w:r>
    </w:p>
    <w:p w:rsidR="00000000" w:rsidDel="00000000" w:rsidP="00000000" w:rsidRDefault="00000000" w:rsidRPr="00000000" w14:paraId="000000C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346"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offender is on the premises</w:t>
      </w:r>
    </w:p>
    <w:p w:rsidR="00000000" w:rsidDel="00000000" w:rsidP="00000000" w:rsidRDefault="00000000" w:rsidRPr="00000000" w14:paraId="000000C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761"/>
          <w:tab w:val="left" w:leader="none" w:pos="1762"/>
        </w:tabs>
        <w:spacing w:after="0" w:before="0" w:line="240" w:lineRule="auto"/>
        <w:ind w:left="1761" w:right="0" w:hanging="536"/>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offence has just occurred and an early arrest is likely</w:t>
      </w:r>
    </w:p>
    <w:p w:rsidR="00000000" w:rsidDel="00000000" w:rsidP="00000000" w:rsidRDefault="00000000" w:rsidRPr="00000000" w14:paraId="000000C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292" w:line="240" w:lineRule="auto"/>
        <w:ind w:left="1226" w:right="1192"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non-urgent cases, where the incident is not thought to be an emergency but police involvement is nevertheless required, the Force Operations Room should be contacted on 01473 613500 so that an incident log can be created for possible further reference.</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1"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All 999 calls receive an immediate response. Unless other arrangements are agreed at the time, other (non-emergency) calls will normally result in attendance within eight hours (and within 24 hours at the latest).</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When they attend the school, the Police will take written statements from the victim and obtain evidence in order to investigate the offence in the most appropriate and effective manner.</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39" w:line="240" w:lineRule="auto"/>
        <w:ind w:left="1226" w:right="1190" w:hanging="567"/>
        <w:jc w:val="both"/>
        <w:rPr>
          <w:rFonts w:ascii="Calibri" w:cs="Calibri" w:eastAsia="Calibri" w:hAnsi="Calibri"/>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Police will also take into account any views expressed by the headteacher as to the action which the school would like to see taken. The headteacher should, therefore, speak to the victim and be aware of his or her views before confirming with the Police how the school would wish them to proceed. Advice is available to the headteacher at this and at all other stages from the Area Education Manager and area staff.</w: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In certain cases the victim may be asked by the Police if he or she wishes to make a complaint or allegation against the alleged offender. In such situations it is important to ensure that the victim has the opportunity to discuss the matter with the headteacher, a colleague, friend or union representative before deciding on their response. It may be helpful for the victim to be assured at this stage that, if there is a need subsequently to give evidence in court, support can be provided by the Head of Legal Services if it is not available from Victim Support.</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decision on whether or not to prosecute is made by the Police or Crown Prosecution Service (CPS) on the basis of the evidence and with due regard to the relevant gravity or public interest factors.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Head of Legal services has advised that, in the absence of a prosecution supported by the CPS, a private prosecution is most unlikely to succeed. The LEA will, however, judge every incident on its merits and will consider, in consultation with the headteacher and governors and in conjunction with the employee and trade union involved, the need for further action in cases where an employee has been assaulted and the CPS has decided against a prosecution.</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Harassment</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00"/>
        </w:tabs>
        <w:spacing w:after="0" w:before="51"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Situations can arise where staff find themselves subjected to a pattern of persistent and unreasonable behaviour from individual parents which is not abusive or overtly aggressive but which can be perceived as intimidating and oppressive. In these circumstances staff may be faced with a barrage of constant demands or criticisms (on an almost daily basis) which, whilst not particularly taxing or serious when viewed in isolation, can have the cumulative effect over time of undermining their confidence, well-being and health. In extreme cases, the behaviour of the parent may constitute an offence under the Protection from Harassment Act 1997. If so, the Police have powers to take action against the offender.</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Such situations are comparatively rare but, when they do arise, they can have a damaging effe</w:t>
      </w:r>
      <w:r w:rsidDel="00000000" w:rsidR="00000000" w:rsidRPr="00000000">
        <w:rPr>
          <w:rFonts w:ascii="Calibri" w:cs="Calibri" w:eastAsia="Calibri" w:hAnsi="Calibri"/>
          <w:i w:val="0"/>
          <w:smallCaps w:val="0"/>
          <w:strike w:val="0"/>
          <w:color w:val="000000"/>
          <w:sz w:val="24"/>
          <w:szCs w:val="24"/>
          <w:highlight w:val="white"/>
          <w:u w:val="none"/>
          <w:vertAlign w:val="baseline"/>
          <w:rtl w:val="0"/>
        </w:rPr>
        <w:t xml:space="preserve">ct on school staff and be very difficult to resolve. If the actions of a parent appear to be heading in this direction, the headteacher should contact the Area Education Manager/HR for advice and support. An option at this stage, for example, wo</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uld be the banning of the parent from the school premises.</w:t>
      </w:r>
    </w:p>
    <w:p w:rsidR="00000000" w:rsidDel="00000000" w:rsidP="00000000" w:rsidRDefault="00000000" w:rsidRPr="00000000" w14:paraId="000000D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145"/>
        </w:tabs>
        <w:spacing w:after="0" w:before="132"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Where the parent’s behaviour merits it, the headteacher, with another member of staff present, should inform the parent clearly but sensitively that staff feel unduly harassed and are considering making a complaint to the Police if the behaviour does not desist or improve. The parent should be left in no doubt about the gravity of the situation.</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03"/>
        </w:tabs>
        <w:spacing w:after="0" w:before="0" w:line="240" w:lineRule="auto"/>
        <w:ind w:left="1226"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Headteacher might wish to consider in such circumstances advising the parent to make a formal complaint against the school through the complaints policy. This provides for an independent investigation where parents are dissatisfied with the school’s response to their concerns. If the governors investigate and </w:t>
      </w:r>
      <w:r w:rsidDel="00000000" w:rsidR="00000000" w:rsidRPr="00000000">
        <w:rPr>
          <w:rFonts w:ascii="Calibri" w:cs="Calibri" w:eastAsia="Calibri" w:hAnsi="Calibri"/>
          <w:sz w:val="24"/>
          <w:szCs w:val="24"/>
          <w:rtl w:val="0"/>
        </w:rPr>
        <w:t xml:space="preserve">come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to the conclusion that the parent’s expectations and demands are unreasonable, and that they are having a detrimental effect on staff, the findings can strengthen the headteacher’s position in further discussions with the parent and subsequently, if necessary, with the Police.</w:t>
      </w:r>
    </w:p>
    <w:p w:rsidR="00000000" w:rsidDel="00000000" w:rsidP="00000000" w:rsidRDefault="00000000" w:rsidRPr="00000000" w14:paraId="000000DE">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DF">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0">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1">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2">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3">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4">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5">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6">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7">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8">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9">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A">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B">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C">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D">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E">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F">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0">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1">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2">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3">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4">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5">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6">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7">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8">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9">
      <w:pPr>
        <w:spacing w:before="46" w:lineRule="auto"/>
        <w:ind w:right="1208"/>
        <w:jc w:val="righ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A">
      <w:pPr>
        <w:spacing w:before="46" w:lineRule="auto"/>
        <w:ind w:right="1208"/>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APPENDIX A</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2572"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CARRYING OUT A SCHOOL RISK ASSESSMENT</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659" w:right="1189"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There are steps which schools can take, by way of precautionary and </w:t>
      </w:r>
      <w:r w:rsidDel="00000000" w:rsidR="00000000" w:rsidRPr="00000000">
        <w:rPr>
          <w:rFonts w:ascii="Calibri" w:cs="Calibri" w:eastAsia="Calibri" w:hAnsi="Calibri"/>
          <w:sz w:val="24"/>
          <w:szCs w:val="24"/>
          <w:rtl w:val="0"/>
        </w:rPr>
        <w:t xml:space="preserve">preventive</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action, which help to avoid, prevent, minimise or mitigate incidents where staff might be subjected to abuse, threats and violence.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1189"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following is a suggested aid to the process of risk assessment and planning  which is based on an audit tool proposed by the National Task Force on Violence against Social Care Staff. It comprises </w:t>
      </w: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Six Steps</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Step One: Look for Hazards</w: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19"/>
          <w:tab w:val="left" w:leader="none" w:pos="1020"/>
        </w:tabs>
        <w:spacing w:after="0" w:before="0" w:line="240" w:lineRule="auto"/>
        <w:ind w:left="1020" w:right="0" w:hanging="360.99999999999994"/>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What actually happens to your staff when they are at work?</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7" w:right="1188"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Look at your record of incidents. How do you know they reflect the true situation? How do you know your instructions and procedures are being followed? What do your staff and their representatives tell you? You may think violence is not a problem at your workplace: their views may be very different.</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19"/>
          <w:tab w:val="left" w:leader="none" w:pos="1020"/>
        </w:tabs>
        <w:spacing w:after="0" w:before="0" w:line="240" w:lineRule="auto"/>
        <w:ind w:left="1020" w:right="0" w:hanging="360.99999999999994"/>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What else do you need to know?</w:t>
      </w:r>
    </w:p>
    <w:p w:rsidR="00000000" w:rsidDel="00000000" w:rsidP="00000000" w:rsidRDefault="00000000" w:rsidRPr="00000000" w14:paraId="0000010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295" w:line="240" w:lineRule="auto"/>
        <w:ind w:left="1019" w:right="119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What are the activities which attract a high risk of violence? e.g: refusing an appointment; delivering unwelcome information; meeting a parent following an incident involving their child (particularly if the parent is known to be aggressive and could therefore constitute a hazard).</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236970" cy="1939290"/>
                <wp:effectExtent b="0" l="0" r="0" t="0"/>
                <wp:wrapTopAndBottom distB="0" distT="0"/>
                <wp:docPr id="18" name=""/>
                <a:graphic>
                  <a:graphicData uri="http://schemas.microsoft.com/office/word/2010/wordprocessingShape">
                    <wps:wsp>
                      <wps:cNvSpPr/>
                      <wps:cNvPr id="4" name="Shape 4"/>
                      <wps:spPr>
                        <a:xfrm>
                          <a:off x="2237040" y="2819880"/>
                          <a:ext cx="6217920" cy="19202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78.00000190734863" w:line="240"/>
                              <w:ind w:left="143.00000190734863" w:right="0" w:firstLine="286.0000038146972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Step One: Findings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236970" cy="1939290"/>
                <wp:effectExtent b="0" l="0" r="0" t="0"/>
                <wp:wrapTopAndBottom distB="0" distT="0"/>
                <wp:docPr id="1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236970" cy="1939290"/>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Step Two: Identify who might be harmed and how</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1019" w:right="1189"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Which of your staff might be affected, including temporary staff or supply teachers?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1019" w:right="1188" w:hanging="360"/>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16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What about administrative staff, such as receptionists? What about the caretaking, cleaning and catering staff who may work alone, very early or late, as well as in isolated locations within the school premises?</w:t>
      </w:r>
    </w:p>
    <w:p w:rsidR="00000000" w:rsidDel="00000000" w:rsidP="00000000" w:rsidRDefault="00000000" w:rsidRPr="00000000" w14:paraId="0000011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1"/>
        </w:tabs>
        <w:spacing w:after="0" w:before="132" w:line="240" w:lineRule="auto"/>
        <w:ind w:left="1020" w:right="119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Consider the level of training and skills required in the context of staff’s relative vulnerability to assaults. When, how and where could their work bring them into contact with trespassers and potentially violent people? Consider not just physical assault; continued exposure to verbal and racial abuse or threats can create high levels of stress and anxiety, reduce morale and lead to sickness absence.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177915" cy="1462405"/>
                <wp:effectExtent b="0" l="0" r="0" t="0"/>
                <wp:wrapTopAndBottom distB="0" distT="0"/>
                <wp:docPr id="21" name=""/>
                <a:graphic>
                  <a:graphicData uri="http://schemas.microsoft.com/office/word/2010/wordprocessingShape">
                    <wps:wsp>
                      <wps:cNvSpPr/>
                      <wps:cNvPr id="7" name="Shape 7"/>
                      <wps:spPr>
                        <a:xfrm>
                          <a:off x="2266568" y="3058323"/>
                          <a:ext cx="6158865" cy="144335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5.99999904632568" w:line="240"/>
                              <w:ind w:left="143.00000190734863" w:right="0" w:firstLine="286.0000038146972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Step Two: Findings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165100</wp:posOffset>
                </wp:positionV>
                <wp:extent cx="6177915" cy="1462405"/>
                <wp:effectExtent b="0" l="0" r="0" t="0"/>
                <wp:wrapTopAndBottom distB="0" distT="0"/>
                <wp:docPr id="2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177915" cy="1462405"/>
                        </a:xfrm>
                        <a:prstGeom prst="rect"/>
                        <a:ln/>
                      </pic:spPr>
                    </pic:pic>
                  </a:graphicData>
                </a:graphic>
              </wp:anchor>
            </w:drawing>
          </mc:Fallback>
        </mc:AlternateConten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Step Three: Evaluate the risks – Check out your precautions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1"/>
        </w:tabs>
        <w:spacing w:after="0" w:before="1" w:line="240" w:lineRule="auto"/>
        <w:ind w:left="1019" w:right="1189" w:hanging="360"/>
        <w:jc w:val="both"/>
        <w:rPr>
          <w:rFonts w:ascii="Carlito" w:cs="Carlito" w:eastAsia="Carlito" w:hAnsi="Carlito"/>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Consider both </w:t>
      </w: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the likelihood</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the severity of harm</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which could be caused. The likelihood is, in absolute terms, probably going to be quite small. However, there may be certain potential dangers that you can predict with a degree of certainty and the likelihood of a serious incident in these circumstances is therefore relatively high.</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1019" w:right="1189"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 personal experience or knowledge of particular families or individuals may help you to prepare in advance for potentially difficult circumstances. It is important that such knowledge is shared, as appropriate, with colleagues so that the whole school may be prepared and take suitable precautions.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0" w:line="240" w:lineRule="auto"/>
        <w:ind w:left="1019" w:right="119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 need to check your existing precautions are adequate. When did you last do this? What are they? What else do you need to do?</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020"/>
        </w:tabs>
        <w:spacing w:after="0" w:before="1" w:line="240" w:lineRule="auto"/>
        <w:ind w:left="1019" w:right="1190" w:hanging="360"/>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Prioritise the risks by reference to their potential seriousness and by the numbers of staff likely to be affected by them.</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114300</wp:posOffset>
                </wp:positionV>
                <wp:extent cx="5690235" cy="1346835"/>
                <wp:effectExtent b="0" l="0" r="0" t="0"/>
                <wp:wrapTopAndBottom distB="0" distT="0"/>
                <wp:docPr id="20" name=""/>
                <a:graphic>
                  <a:graphicData uri="http://schemas.microsoft.com/office/word/2010/wordprocessingShape">
                    <wps:wsp>
                      <wps:cNvSpPr/>
                      <wps:cNvPr id="6" name="Shape 6"/>
                      <wps:spPr>
                        <a:xfrm>
                          <a:off x="2510408" y="3116108"/>
                          <a:ext cx="5671185" cy="132778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5.99999904632568" w:line="240"/>
                              <w:ind w:left="143.00000190734863" w:right="0" w:firstLine="286.0000038146972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Step Three: Findings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114300</wp:posOffset>
                </wp:positionV>
                <wp:extent cx="5690235" cy="1346835"/>
                <wp:effectExtent b="0" l="0" r="0" t="0"/>
                <wp:wrapTopAndBottom distB="0" distT="0"/>
                <wp:docPr id="20"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690235" cy="1346835"/>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9"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Step Four: Minimise the risks</w:t>
      </w:r>
    </w:p>
    <w:p w:rsidR="00000000" w:rsidDel="00000000" w:rsidP="00000000" w:rsidRDefault="00000000" w:rsidRPr="00000000" w14:paraId="000001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79" w:line="240" w:lineRule="auto"/>
        <w:ind w:left="1226" w:right="1194"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most effective precaution is to avoid risks altogether. This is not always possible so consider the steps which can be taken to minimise the risk.</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1" w:line="240" w:lineRule="auto"/>
        <w:ind w:left="1226" w:right="119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Consider your findings so far and consider if there are any changes which could usefully be made to:</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jobs people do</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way they have to work. What protection do you provide for staff in isolated and / or vulnerable settings?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1192"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way jobs are done and the way visitors to the school are received and treated</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workplace, including layout and means of calling assistance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the information given to staff and the way it is communicated. Are </w:t>
      </w: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all</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2"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staff included (e.g. uniformly or on a need-to-know basis)?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 response to incidents and procedures for dealing with them</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3"/>
        </w:tabs>
        <w:spacing w:after="0" w:before="0" w:line="240" w:lineRule="auto"/>
        <w:ind w:left="1792"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 incident recording system. Are all staff aware of the importance of reporting and recording incidents and how to do it?</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3"/>
        </w:tabs>
        <w:spacing w:after="0" w:before="1" w:line="240" w:lineRule="auto"/>
        <w:ind w:left="1792" w:right="1190" w:hanging="567"/>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consider training. Is it directed at the risks and at relevant staff? Has the school made use of the Schoolsafe training? Were the caretaking staff included? (they may be a high risk group).</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114300</wp:posOffset>
                </wp:positionV>
                <wp:extent cx="6078855" cy="1316355"/>
                <wp:effectExtent b="0" l="0" r="0" t="0"/>
                <wp:wrapTopAndBottom distB="0" distT="0"/>
                <wp:docPr id="17" name=""/>
                <a:graphic>
                  <a:graphicData uri="http://schemas.microsoft.com/office/word/2010/wordprocessingShape">
                    <wps:wsp>
                      <wps:cNvSpPr/>
                      <wps:cNvPr id="3" name="Shape 3"/>
                      <wps:spPr>
                        <a:xfrm>
                          <a:off x="2316098" y="3131348"/>
                          <a:ext cx="6059805" cy="12973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65.99999904632568" w:line="240"/>
                              <w:ind w:left="143.00000190734863" w:right="0" w:firstLine="286.0000038146972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Step Four: Findings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114300</wp:posOffset>
                </wp:positionV>
                <wp:extent cx="6078855" cy="1316355"/>
                <wp:effectExtent b="0" l="0" r="0" t="0"/>
                <wp:wrapTopAndBottom distB="0" distT="0"/>
                <wp:docPr id="1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6078855" cy="1316355"/>
                        </a:xfrm>
                        <a:prstGeom prst="rect"/>
                        <a:ln/>
                      </pic:spPr>
                    </pic:pic>
                  </a:graphicData>
                </a:graphic>
              </wp:anchor>
            </w:drawing>
          </mc:Fallback>
        </mc:AlternateConten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Step Five: Review and revise</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1189"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It is important to check that your risk assessment remains valid at regular intervals and in the light of incidents that occur</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8"/>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Ensure that arrangements are in place:</w:t>
      </w:r>
    </w:p>
    <w:p w:rsidR="00000000" w:rsidDel="00000000" w:rsidP="00000000" w:rsidRDefault="00000000" w:rsidRPr="00000000" w14:paraId="0000014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293"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carry out annual reviews</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36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re-assess your policy and procedures after a significant incident</w:t>
      </w:r>
    </w:p>
    <w:p w:rsidR="00000000" w:rsidDel="00000000" w:rsidP="00000000" w:rsidRDefault="00000000" w:rsidRPr="00000000" w14:paraId="0000014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132"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involve others in the review process</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1642"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to monitor that written procedures are being followed, modified and extended as and when appropriate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Step Six: Draw up an action plan</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346" w:lineRule="auto"/>
        <w:ind w:left="1226" w:right="0" w:hanging="568"/>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Review all the findings from Steps One to Five and identify the points for action</w:t>
      </w:r>
    </w:p>
    <w:p w:rsidR="00000000" w:rsidDel="00000000" w:rsidP="00000000" w:rsidRDefault="00000000" w:rsidRPr="00000000" w14:paraId="000001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6"/>
          <w:tab w:val="left" w:leader="none" w:pos="1227"/>
        </w:tabs>
        <w:spacing w:after="0" w:before="0" w:line="240" w:lineRule="auto"/>
        <w:ind w:left="1226"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Prepare an action plan which will address these points for action in terms of:</w:t>
      </w:r>
    </w:p>
    <w:p w:rsidR="00000000" w:rsidDel="00000000" w:rsidP="00000000" w:rsidRDefault="00000000" w:rsidRPr="00000000" w14:paraId="0000014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292"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priorities</w:t>
      </w:r>
    </w:p>
    <w:p w:rsidR="00000000" w:rsidDel="00000000" w:rsidP="00000000" w:rsidRDefault="00000000" w:rsidRPr="00000000" w14:paraId="0000014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persons responsible</w:t>
      </w:r>
    </w:p>
    <w:p w:rsidR="00000000" w:rsidDel="00000000" w:rsidP="00000000" w:rsidRDefault="00000000" w:rsidRPr="00000000" w14:paraId="0000014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timescales</w:t>
      </w:r>
    </w:p>
    <w:p w:rsidR="00000000" w:rsidDel="00000000" w:rsidP="00000000" w:rsidRDefault="00000000" w:rsidRPr="00000000" w14:paraId="0000014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resources</w:t>
      </w:r>
    </w:p>
    <w:p w:rsidR="00000000" w:rsidDel="00000000" w:rsidP="00000000" w:rsidRDefault="00000000" w:rsidRPr="00000000" w14:paraId="0000015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monitoring</w:t>
      </w:r>
    </w:p>
    <w:p w:rsidR="00000000" w:rsidDel="00000000" w:rsidP="00000000" w:rsidRDefault="00000000" w:rsidRPr="00000000" w14:paraId="0000015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evaluation</w:t>
      </w:r>
    </w:p>
    <w:p w:rsidR="00000000" w:rsidDel="00000000" w:rsidP="00000000" w:rsidRDefault="00000000" w:rsidRPr="00000000" w14:paraId="0000015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792"/>
          <w:tab w:val="left" w:leader="none" w:pos="1793"/>
        </w:tabs>
        <w:spacing w:after="0" w:before="0" w:line="240" w:lineRule="auto"/>
        <w:ind w:left="1792" w:right="0" w:hanging="567"/>
        <w:jc w:val="left"/>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review</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227"/>
        </w:tabs>
        <w:spacing w:after="0" w:before="0" w:line="240" w:lineRule="auto"/>
        <w:ind w:left="1226" w:right="1189" w:hanging="567"/>
        <w:jc w:val="both"/>
        <w:rPr>
          <w:rFonts w:ascii="Calibri" w:cs="Calibri" w:eastAsia="Calibri" w:hAnsi="Calibri"/>
          <w:i w:val="0"/>
          <w:smallCaps w:val="0"/>
          <w:strike w:val="0"/>
          <w:color w:val="000000"/>
          <w:sz w:val="24"/>
          <w:szCs w:val="24"/>
          <w:shd w:fill="auto" w:val="clear"/>
          <w:vertAlign w:val="baseline"/>
        </w:rPr>
        <w:sectPr>
          <w:type w:val="nextPage"/>
          <w:pgSz w:h="16840" w:w="11900" w:orient="portrait"/>
          <w:pgMar w:bottom="960" w:top="160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Consider whether the school would benefit from the training in risk management provided by the County Council’s SchoolSAFE Team. This module is designed to assist schools that are in the process of introducing, implementing or revising risk assessment procedures.</w:t>
      </w:r>
    </w:p>
    <w:p w:rsidR="00000000" w:rsidDel="00000000" w:rsidP="00000000" w:rsidRDefault="00000000" w:rsidRPr="00000000" w14:paraId="00000155">
      <w:pPr>
        <w:spacing w:before="37" w:lineRule="auto"/>
        <w:ind w:right="1213"/>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APPENDIX B</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sz w:val="20"/>
          <w:szCs w:val="20"/>
          <w:rtl w:val="0"/>
        </w:rPr>
        <w:t xml:space="preserve">Letter 1</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Dear ,</w:t>
      </w:r>
    </w:p>
    <w:p w:rsidR="00000000" w:rsidDel="00000000" w:rsidP="00000000" w:rsidRDefault="00000000" w:rsidRPr="00000000" w14:paraId="00000159">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 We have received a report about your conduct towards ……………………………………………………… which is unacceptable.</w:t>
      </w:r>
    </w:p>
    <w:p w:rsidR="00000000" w:rsidDel="00000000" w:rsidP="00000000" w:rsidRDefault="00000000" w:rsidRPr="00000000" w14:paraId="0000015A">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 We must inform you that the academy will not tolerate rude or inappropriate behaviour and will act to protect its staff and pupils.</w:t>
      </w:r>
    </w:p>
    <w:p w:rsidR="00000000" w:rsidDel="00000000" w:rsidP="00000000" w:rsidRDefault="00000000" w:rsidRPr="00000000" w14:paraId="0000015B">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 Therefore if, in the future, we receive any reports of conduct of this nature we will be forced to consider removing your licence to enter the school grounds and buildings. If you do not comply with that instruction we will be able to arrange for you to be removed from the premises and prosecuted under Section 547 of the Education Act 1996. If convicted under this section, you are liable to a fine of up to £500.</w:t>
      </w:r>
    </w:p>
    <w:p w:rsidR="00000000" w:rsidDel="00000000" w:rsidP="00000000" w:rsidRDefault="00000000" w:rsidRPr="00000000" w14:paraId="0000015C">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Nevertheless, we wish to give you an opportunity to give us in writing any comments or observations of your own in relation to the report which we have received about your conduct.</w:t>
      </w:r>
    </w:p>
    <w:p w:rsidR="00000000" w:rsidDel="00000000" w:rsidP="00000000" w:rsidRDefault="00000000" w:rsidRPr="00000000" w14:paraId="0000015D">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These comments may include any expressions of regret on your part and any assurances you are prepared to give about your future good conduct. To enable us to take a decision on this matter at an early point, you are asked to send us any written comments you wish to make by …………………………</w:t>
      </w:r>
    </w:p>
    <w:p w:rsidR="00000000" w:rsidDel="00000000" w:rsidP="00000000" w:rsidRDefault="00000000" w:rsidRPr="00000000" w14:paraId="0000015E">
      <w:pPr>
        <w:widowControl w:val="1"/>
        <w:spacing w:before="240" w:line="276" w:lineRule="auto"/>
        <w:rPr>
          <w:rFonts w:ascii="Calibri" w:cs="Calibri" w:eastAsia="Calibri" w:hAnsi="Calibri"/>
          <w:sz w:val="25"/>
          <w:szCs w:val="25"/>
        </w:rPr>
      </w:pPr>
      <w:r w:rsidDel="00000000" w:rsidR="00000000" w:rsidRPr="00000000">
        <w:rPr>
          <w:rFonts w:ascii="Calibri" w:cs="Calibri" w:eastAsia="Calibri" w:hAnsi="Calibri"/>
          <w:sz w:val="25"/>
          <w:szCs w:val="25"/>
          <w:rtl w:val="0"/>
        </w:rPr>
        <w:t xml:space="preserve"> </w:t>
      </w:r>
    </w:p>
    <w:p w:rsidR="00000000" w:rsidDel="00000000" w:rsidP="00000000" w:rsidRDefault="00000000" w:rsidRPr="00000000" w14:paraId="0000015F">
      <w:pPr>
        <w:widowControl w:val="1"/>
        <w:spacing w:before="240" w:line="276" w:lineRule="auto"/>
        <w:rPr>
          <w:rFonts w:ascii="Arial" w:cs="Arial" w:eastAsia="Arial" w:hAnsi="Arial"/>
          <w:sz w:val="25"/>
          <w:szCs w:val="25"/>
        </w:rPr>
      </w:pPr>
      <w:r w:rsidDel="00000000" w:rsidR="00000000" w:rsidRPr="00000000">
        <w:rPr>
          <w:rFonts w:ascii="Arial" w:cs="Arial" w:eastAsia="Arial" w:hAnsi="Arial"/>
          <w:sz w:val="25"/>
          <w:szCs w:val="25"/>
          <w:rtl w:val="0"/>
        </w:rPr>
        <w:t xml:space="preserve">Yours sincerely</w:t>
      </w:r>
    </w:p>
    <w:p w:rsidR="00000000" w:rsidDel="00000000" w:rsidP="00000000" w:rsidRDefault="00000000" w:rsidRPr="00000000" w14:paraId="00000160">
      <w:pPr>
        <w:widowControl w:val="1"/>
        <w:spacing w:before="240" w:line="276" w:lineRule="auto"/>
        <w:rPr>
          <w:rFonts w:ascii="Arial" w:cs="Arial" w:eastAsia="Arial" w:hAnsi="Arial"/>
          <w:sz w:val="25"/>
          <w:szCs w:val="25"/>
        </w:rPr>
      </w:pPr>
      <w:r w:rsidDel="00000000" w:rsidR="00000000" w:rsidRPr="00000000">
        <w:rPr>
          <w:rFonts w:ascii="Arial" w:cs="Arial" w:eastAsia="Arial" w:hAnsi="Arial"/>
          <w:sz w:val="25"/>
          <w:szCs w:val="25"/>
          <w:rtl w:val="0"/>
        </w:rPr>
        <w:t xml:space="preserve"> </w:t>
      </w:r>
    </w:p>
    <w:p w:rsidR="00000000" w:rsidDel="00000000" w:rsidP="00000000" w:rsidRDefault="00000000" w:rsidRPr="00000000" w14:paraId="00000161">
      <w:pPr>
        <w:widowControl w:val="1"/>
        <w:tabs>
          <w:tab w:val="center" w:leader="none" w:pos="4513"/>
          <w:tab w:val="right" w:leader="none" w:pos="9026"/>
        </w:tabs>
        <w:jc w:val="center"/>
        <w:rPr>
          <w:rFonts w:ascii="Calibri" w:cs="Calibri" w:eastAsia="Calibri" w:hAnsi="Calibri"/>
          <w:sz w:val="28"/>
          <w:szCs w:val="28"/>
        </w:rPr>
      </w:pPr>
      <w:bookmarkStart w:colFirst="0" w:colLast="0" w:name="_heading=h.2et92p0" w:id="0"/>
      <w:bookmarkEnd w:id="0"/>
      <w:r w:rsidDel="00000000" w:rsidR="00000000" w:rsidRPr="00000000">
        <w:rPr>
          <w:rtl w:val="0"/>
        </w:rPr>
      </w:r>
    </w:p>
    <w:p w:rsidR="00000000" w:rsidDel="00000000" w:rsidP="00000000" w:rsidRDefault="00000000" w:rsidRPr="00000000" w14:paraId="00000162">
      <w:pPr>
        <w:widowControl w:val="1"/>
        <w:tabs>
          <w:tab w:val="center" w:leader="none" w:pos="4513"/>
          <w:tab w:val="right" w:leader="none" w:pos="9026"/>
        </w:tabs>
        <w:jc w:val="center"/>
        <w:rPr>
          <w:rFonts w:ascii="Calibri" w:cs="Calibri" w:eastAsia="Calibri" w:hAnsi="Calibri"/>
          <w:sz w:val="28"/>
          <w:szCs w:val="28"/>
        </w:rPr>
      </w:pPr>
      <w:bookmarkStart w:colFirst="0" w:colLast="0" w:name="_heading=h.tyjcwt" w:id="1"/>
      <w:bookmarkEnd w:id="1"/>
      <w:r w:rsidDel="00000000" w:rsidR="00000000" w:rsidRPr="00000000">
        <w:rPr>
          <w:rtl w:val="0"/>
        </w:rPr>
      </w:r>
    </w:p>
    <w:p w:rsidR="00000000" w:rsidDel="00000000" w:rsidP="00000000" w:rsidRDefault="00000000" w:rsidRPr="00000000" w14:paraId="00000163">
      <w:pPr>
        <w:widowControl w:val="1"/>
        <w:tabs>
          <w:tab w:val="center" w:leader="none" w:pos="4513"/>
          <w:tab w:val="right" w:leader="none" w:pos="9026"/>
        </w:tabs>
        <w:jc w:val="center"/>
        <w:rPr>
          <w:rFonts w:ascii="Calibri" w:cs="Calibri" w:eastAsia="Calibri" w:hAnsi="Calibri"/>
          <w:sz w:val="28"/>
          <w:szCs w:val="28"/>
        </w:rPr>
      </w:pPr>
      <w:bookmarkStart w:colFirst="0" w:colLast="0" w:name="_heading=h.3dy6vkm" w:id="2"/>
      <w:bookmarkEnd w:id="2"/>
      <w:r w:rsidDel="00000000" w:rsidR="00000000" w:rsidRPr="00000000">
        <w:rPr>
          <w:rtl w:val="0"/>
        </w:rPr>
      </w:r>
    </w:p>
    <w:p w:rsidR="00000000" w:rsidDel="00000000" w:rsidP="00000000" w:rsidRDefault="00000000" w:rsidRPr="00000000" w14:paraId="00000164">
      <w:pPr>
        <w:widowControl w:val="1"/>
        <w:tabs>
          <w:tab w:val="center" w:leader="none" w:pos="4513"/>
          <w:tab w:val="right" w:leader="none" w:pos="9026"/>
        </w:tabs>
        <w:jc w:val="center"/>
        <w:rPr>
          <w:rFonts w:ascii="Calibri" w:cs="Calibri" w:eastAsia="Calibri" w:hAnsi="Calibri"/>
          <w:sz w:val="28"/>
          <w:szCs w:val="28"/>
        </w:rPr>
      </w:pPr>
      <w:bookmarkStart w:colFirst="0" w:colLast="0" w:name="_heading=h.1t3h5sf" w:id="3"/>
      <w:bookmarkEnd w:id="3"/>
      <w:r w:rsidDel="00000000" w:rsidR="00000000" w:rsidRPr="00000000">
        <w:rPr>
          <w:rtl w:val="0"/>
        </w:rPr>
      </w:r>
    </w:p>
    <w:p w:rsidR="00000000" w:rsidDel="00000000" w:rsidP="00000000" w:rsidRDefault="00000000" w:rsidRPr="00000000" w14:paraId="00000165">
      <w:pPr>
        <w:widowControl w:val="1"/>
        <w:tabs>
          <w:tab w:val="center" w:leader="none" w:pos="4513"/>
          <w:tab w:val="right" w:leader="none" w:pos="9026"/>
        </w:tabs>
        <w:jc w:val="center"/>
        <w:rPr>
          <w:rFonts w:ascii="Calibri" w:cs="Calibri" w:eastAsia="Calibri" w:hAnsi="Calibri"/>
          <w:sz w:val="28"/>
          <w:szCs w:val="28"/>
        </w:rPr>
      </w:pPr>
      <w:bookmarkStart w:colFirst="0" w:colLast="0" w:name="_heading=h.4d34og8" w:id="4"/>
      <w:bookmarkEnd w:id="4"/>
      <w:r w:rsidDel="00000000" w:rsidR="00000000" w:rsidRPr="00000000">
        <w:rPr>
          <w:rtl w:val="0"/>
        </w:rPr>
      </w:r>
    </w:p>
    <w:p w:rsidR="00000000" w:rsidDel="00000000" w:rsidP="00000000" w:rsidRDefault="00000000" w:rsidRPr="00000000" w14:paraId="00000166">
      <w:pPr>
        <w:widowControl w:val="1"/>
        <w:tabs>
          <w:tab w:val="center" w:leader="none" w:pos="4513"/>
          <w:tab w:val="right" w:leader="none" w:pos="9026"/>
        </w:tabs>
        <w:jc w:val="center"/>
        <w:rPr>
          <w:rFonts w:ascii="Calibri" w:cs="Calibri" w:eastAsia="Calibri" w:hAnsi="Calibri"/>
          <w:sz w:val="28"/>
          <w:szCs w:val="28"/>
        </w:rPr>
      </w:pPr>
      <w:bookmarkStart w:colFirst="0" w:colLast="0" w:name="_heading=h.z9n7a290mmru" w:id="5"/>
      <w:bookmarkEnd w:id="5"/>
      <w:r w:rsidDel="00000000" w:rsidR="00000000" w:rsidRPr="00000000">
        <w:rPr>
          <w:rtl w:val="0"/>
        </w:rPr>
      </w:r>
    </w:p>
    <w:p w:rsidR="00000000" w:rsidDel="00000000" w:rsidP="00000000" w:rsidRDefault="00000000" w:rsidRPr="00000000" w14:paraId="00000167">
      <w:pPr>
        <w:widowControl w:val="1"/>
        <w:tabs>
          <w:tab w:val="center" w:leader="none" w:pos="4513"/>
          <w:tab w:val="right" w:leader="none" w:pos="9026"/>
        </w:tabs>
        <w:jc w:val="center"/>
        <w:rPr>
          <w:rFonts w:ascii="Calibri" w:cs="Calibri" w:eastAsia="Calibri" w:hAnsi="Calibri"/>
          <w:b w:val="1"/>
          <w:sz w:val="20"/>
          <w:szCs w:val="20"/>
        </w:rPr>
      </w:pPr>
      <w:bookmarkStart w:colFirst="0" w:colLast="0" w:name="_heading=h.2s8eyo1" w:id="6"/>
      <w:bookmarkEnd w:id="6"/>
      <w:r w:rsidDel="00000000" w:rsidR="00000000" w:rsidRPr="00000000">
        <w:rPr>
          <w:rFonts w:ascii="Calibri" w:cs="Calibri" w:eastAsia="Calibri" w:hAnsi="Calibri"/>
          <w:sz w:val="28"/>
          <w:szCs w:val="28"/>
          <w:rtl w:val="0"/>
        </w:rPr>
        <w:t xml:space="preserve">Company Number: 08327233</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9"/>
        </w:tabs>
        <w:spacing w:after="0" w:before="0" w:line="240" w:lineRule="auto"/>
        <w:ind w:left="6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w:t>
      </w: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tab/>
      </w:r>
      <w:r w:rsidDel="00000000" w:rsidR="00000000" w:rsidRPr="00000000">
        <w:rPr>
          <w:rFonts w:ascii="Calibri" w:cs="Calibri" w:eastAsia="Calibri" w:hAnsi="Calibri"/>
          <w:b w:val="1"/>
          <w:sz w:val="24"/>
          <w:szCs w:val="24"/>
          <w:rtl w:val="0"/>
        </w:rPr>
        <w:t xml:space="preserve">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etter to a parent.</w:t>
      </w:r>
    </w:p>
    <w:p w:rsidR="00000000" w:rsidDel="00000000" w:rsidP="00000000" w:rsidRDefault="00000000" w:rsidRPr="00000000" w14:paraId="00000174">
      <w:pPr>
        <w:spacing w:before="14" w:lineRule="auto"/>
        <w:ind w:left="2100" w:firstLine="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To be sent by the Headteacher</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Dear</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119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 conduct on school premises on ….. (Date) falls short of the standard of conduct expected of those visiting the school as either staff or parent. We have a duty of care for the children of our school and we have spoken to the police about the seriousness of the situation and they support our decision to ban you from the premises, playground and staff </w:t>
      </w:r>
      <w:r w:rsidDel="00000000" w:rsidR="00000000" w:rsidRPr="00000000">
        <w:rPr>
          <w:rFonts w:ascii="Calibri" w:cs="Calibri" w:eastAsia="Calibri" w:hAnsi="Calibri"/>
          <w:sz w:val="24"/>
          <w:szCs w:val="24"/>
          <w:rtl w:val="0"/>
        </w:rPr>
        <w:t xml:space="preserve">car park</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to allow some cooling down time.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9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Clearly we do not want this to impact on the education of your child(ren) so you will need to arrange family or friends to bring and collect them.</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89"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As you will remember, we have previously spoken to you about your behaviour towards staff and parents (delete as applicable). We have considered this matter very carefully and have decided that you should not be allowed onto the school premises from now until…. (date).</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We do not accept this type of behaviour and take such </w:t>
      </w:r>
      <w:r w:rsidDel="00000000" w:rsidR="00000000" w:rsidRPr="00000000">
        <w:rPr>
          <w:rFonts w:ascii="Calibri" w:cs="Calibri" w:eastAsia="Calibri" w:hAnsi="Calibri"/>
          <w:sz w:val="24"/>
          <w:szCs w:val="24"/>
          <w:rtl w:val="0"/>
        </w:rPr>
        <w:t xml:space="preserve">incidents</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very seriously.</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9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If you need to speak to us or a member of staff about any matter, please telephone and we will make the necessary arrangements and confirm them to you in writing.</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89"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 are not allowed to come onto the school site unless you have a letter from us giving you authorisation. If you do not comply with this ban, you will be guilty of causing a nuisance or disturbance on educational premises. This is a criminal offence under section 547 of the Education Act 1996. If you were to commit this offence, you would be liable to prosecution in the magistrates’ court. If you were to be convicted, you would be liable to a fine and a criminal conviction.</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1316"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We regret that we have had to take this action and hope that we can rely on your cooperation.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660" w:right="7955" w:firstLine="0"/>
        <w:jc w:val="left"/>
        <w:rPr>
          <w:rFonts w:ascii="Calibri" w:cs="Calibri" w:eastAsia="Calibri" w:hAnsi="Calibri"/>
          <w:i w:val="0"/>
          <w:smallCaps w:val="0"/>
          <w:strike w:val="0"/>
          <w:color w:val="000000"/>
          <w:sz w:val="24"/>
          <w:szCs w:val="24"/>
          <w:u w:val="none"/>
          <w:shd w:fill="auto" w:val="clear"/>
          <w:vertAlign w:val="baseline"/>
        </w:rPr>
        <w:sectPr>
          <w:type w:val="nextPage"/>
          <w:pgSz w:h="16840" w:w="11900" w:orient="portrait"/>
          <w:pgMar w:bottom="960" w:top="1460" w:left="1140" w:right="600" w:header="0" w:footer="767"/>
        </w:sect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Yours sincerely, Headteacher.</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0"/>
        </w:tabs>
        <w:spacing w:after="0" w:before="0" w:line="240" w:lineRule="auto"/>
        <w:ind w:left="6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w:t>
      </w:r>
      <w:r w:rsidDel="00000000" w:rsidR="00000000" w:rsidRPr="00000000">
        <w:rPr>
          <w:rFonts w:ascii="Calibri" w:cs="Calibri" w:eastAsia="Calibri" w:hAnsi="Calibri"/>
          <w:b w:val="1"/>
          <w:sz w:val="24"/>
          <w:szCs w:val="24"/>
          <w:rtl w:val="0"/>
        </w:rPr>
        <w:t xml:space="preserve">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tab/>
        <w:t xml:space="preserve">Initial letter to non-parent/member of the public.</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100" w:right="1316"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be sent by the Headteacher or Area Education Manager (and amended accordingly)</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RECORDED DELIVERY</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Dear</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ind w:left="6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 am writing / I have received a report from the headteacher at (insert name) School</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about your conduct on (enter date and time).</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[Add summary of the incident and of its effect on staff, pupils, other parents].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89"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 must inform you that the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school / Local Education Authority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will not tolerate conduct of this nature on its premises and will act to defend its staff and pupils. </w:t>
      </w:r>
      <w:r w:rsidDel="00000000" w:rsidR="00000000" w:rsidRPr="00000000">
        <w:rPr>
          <w:rFonts w:ascii="Calibri" w:cs="Calibri" w:eastAsia="Calibri" w:hAnsi="Calibri"/>
          <w:i w:val="1"/>
          <w:smallCaps w:val="0"/>
          <w:strike w:val="0"/>
          <w:color w:val="000000"/>
          <w:sz w:val="24"/>
          <w:szCs w:val="24"/>
          <w:u w:val="none"/>
          <w:shd w:fill="auto" w:val="clear"/>
          <w:vertAlign w:val="baseline"/>
          <w:rtl w:val="0"/>
        </w:rPr>
        <w:t xml:space="preserve">On behalf of the Governing Body / On the advice of the headteacher </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 am therefore instructing that you are not to reappear on the premises of the school. If you do not comply with this instruction I shall arrange for you to be removed from the premises and prosecuted under Section 206 of the Education Act 2002. If convicted, you are liable to a fine of up to £500.</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F">
      <w:pPr>
        <w:spacing w:before="1" w:lineRule="auto"/>
        <w:ind w:left="660" w:firstLine="0"/>
        <w:rPr>
          <w:rFonts w:ascii="Calibri" w:cs="Calibri" w:eastAsia="Calibri" w:hAnsi="Calibri"/>
          <w:i w:val="1"/>
          <w:sz w:val="24"/>
          <w:szCs w:val="24"/>
        </w:rPr>
        <w:sectPr>
          <w:type w:val="nextPage"/>
          <w:pgSz w:h="16840" w:w="11900" w:orient="portrait"/>
          <w:pgMar w:bottom="960" w:top="1600" w:left="1140" w:right="600" w:header="0" w:footer="767"/>
        </w:sectPr>
      </w:pPr>
      <w:r w:rsidDel="00000000" w:rsidR="00000000" w:rsidRPr="00000000">
        <w:rPr>
          <w:rFonts w:ascii="Calibri" w:cs="Calibri" w:eastAsia="Calibri" w:hAnsi="Calibri"/>
          <w:i w:val="1"/>
          <w:sz w:val="24"/>
          <w:szCs w:val="24"/>
          <w:rtl w:val="0"/>
        </w:rPr>
        <w:t xml:space="preserve">Headteacher / Area Education Manager</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9"/>
        </w:tabs>
        <w:spacing w:after="0" w:before="0" w:line="240" w:lineRule="auto"/>
        <w:ind w:left="6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w:t>
      </w:r>
      <w:r w:rsidDel="00000000" w:rsidR="00000000" w:rsidRPr="00000000">
        <w:rPr>
          <w:rFonts w:ascii="Calibri" w:cs="Calibri" w:eastAsia="Calibri" w:hAnsi="Calibri"/>
          <w:b w:val="1"/>
          <w:sz w:val="24"/>
          <w:szCs w:val="24"/>
          <w:rtl w:val="0"/>
        </w:rPr>
        <w:t xml:space="preserve">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tab/>
        <w:t xml:space="preserve">Lifting a Temporary Ban</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1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be sent by the Headteacher</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RECORDED DELIVERY</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Dear</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316"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On (insert date) I wrote to you informing you that I had temporarily withdrawn permission for you to come onto the premises of (insert name) School.</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316"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I am writing to you to restore permission to come onto the school premises, with immediate effect.</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90" w:firstLine="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Nevertheless I remain very concerned at the incident which occurred on (insert date) I trust that you can now be relied upon to act in full </w:t>
      </w:r>
      <w:r w:rsidDel="00000000" w:rsidR="00000000" w:rsidRPr="00000000">
        <w:rPr>
          <w:rFonts w:ascii="Calibri" w:cs="Calibri" w:eastAsia="Calibri" w:hAnsi="Calibri"/>
          <w:sz w:val="24"/>
          <w:szCs w:val="24"/>
          <w:rtl w:val="0"/>
        </w:rPr>
        <w:t xml:space="preserve">cooperation</w:t>
      </w: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 with the school and that there will be no further difficulties of the kind which made it necessary for me to prevent you entering the premises. I should point out that if there is any repetition of your behaviour, I shall not hesitate to withdraw permission for you to come onto the premises again.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ind w:left="660" w:firstLine="0"/>
        <w:rPr>
          <w:rFonts w:ascii="Calibri" w:cs="Calibri" w:eastAsia="Calibri" w:hAnsi="Calibri"/>
          <w:i w:val="1"/>
          <w:sz w:val="24"/>
          <w:szCs w:val="24"/>
        </w:rPr>
        <w:sectPr>
          <w:type w:val="nextPage"/>
          <w:pgSz w:h="16840" w:w="11900" w:orient="portrait"/>
          <w:pgMar w:bottom="960" w:top="1600" w:left="1140" w:right="600" w:header="0" w:footer="767"/>
        </w:sectPr>
      </w:pPr>
      <w:r w:rsidDel="00000000" w:rsidR="00000000" w:rsidRPr="00000000">
        <w:rPr>
          <w:rFonts w:ascii="Calibri" w:cs="Calibri" w:eastAsia="Calibri" w:hAnsi="Calibri"/>
          <w:i w:val="1"/>
          <w:sz w:val="24"/>
          <w:szCs w:val="24"/>
          <w:rtl w:val="0"/>
        </w:rPr>
        <w:t xml:space="preserve">Headteacher</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i w:val="1"/>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BA">
      <w:pPr>
        <w:spacing w:before="65" w:lineRule="auto"/>
        <w:ind w:right="734"/>
        <w:jc w:val="right"/>
        <w:rPr>
          <w:rFonts w:ascii="Calibri" w:cs="Calibri" w:eastAsia="Calibri" w:hAnsi="Calibri"/>
          <w:b w:val="1"/>
        </w:rPr>
      </w:pPr>
      <w:r w:rsidDel="00000000" w:rsidR="00000000" w:rsidRPr="00000000">
        <w:rPr>
          <w:rFonts w:ascii="Calibri" w:cs="Calibri" w:eastAsia="Calibri" w:hAnsi="Calibri"/>
          <w:b w:val="1"/>
          <w:rtl w:val="0"/>
        </w:rPr>
        <w:t xml:space="preserve">APPENDIX C</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247" w:right="1780" w:firstLine="0"/>
        <w:jc w:val="center"/>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LEA CONTACT DETAILS</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16"/>
          <w:szCs w:val="16"/>
          <w:u w:val="none"/>
          <w:shd w:fill="auto" w:val="clear"/>
          <w:vertAlign w:val="baseline"/>
        </w:rPr>
      </w:pPr>
      <w:r w:rsidDel="00000000" w:rsidR="00000000" w:rsidRPr="00000000">
        <w:rPr>
          <w:rtl w:val="0"/>
        </w:rPr>
      </w:r>
    </w:p>
    <w:tbl>
      <w:tblPr>
        <w:tblStyle w:val="Table1"/>
        <w:tblW w:w="6534.0" w:type="dxa"/>
        <w:jc w:val="left"/>
        <w:tblInd w:w="617.0" w:type="dxa"/>
        <w:tblLayout w:type="fixed"/>
        <w:tblLook w:val="0000"/>
      </w:tblPr>
      <w:tblGrid>
        <w:gridCol w:w="4594"/>
        <w:gridCol w:w="1940"/>
        <w:tblGridChange w:id="0">
          <w:tblGrid>
            <w:gridCol w:w="4594"/>
            <w:gridCol w:w="1940"/>
          </w:tblGrid>
        </w:tblGridChange>
      </w:tblGrid>
      <w:tr>
        <w:trPr>
          <w:cantSplit w:val="0"/>
          <w:trHeight w:val="559" w:hRule="atLeast"/>
          <w:tblHeader w:val="0"/>
        </w:trPr>
        <w:tc>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31"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Northern Area</w:t>
            </w:r>
            <w:r w:rsidDel="00000000" w:rsidR="00000000" w:rsidRPr="00000000">
              <w:rPr>
                <w:rtl w:val="0"/>
              </w:rPr>
            </w:r>
          </w:p>
        </w:tc>
        <w:tc>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58" w:hRule="atLeast"/>
          <w:tblHeader w:val="0"/>
        </w:trPr>
        <w:tc>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Education Manager</w:t>
            </w:r>
          </w:p>
        </w:tc>
        <w:tc>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01502 405210</w:t>
            </w:r>
          </w:p>
        </w:tc>
      </w:tr>
      <w:tr>
        <w:trPr>
          <w:cantSplit w:val="0"/>
          <w:trHeight w:val="439" w:hRule="atLeast"/>
          <w:tblHeader w:val="0"/>
        </w:trPr>
        <w:tc>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Education Officer (School Support)</w:t>
            </w:r>
          </w:p>
        </w:tc>
        <w:tc>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01502 405212</w:t>
            </w:r>
          </w:p>
        </w:tc>
      </w:tr>
      <w:tr>
        <w:trPr>
          <w:cantSplit w:val="0"/>
          <w:trHeight w:val="439" w:hRule="atLeast"/>
          <w:tblHeader w:val="0"/>
        </w:trPr>
        <w:tc>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Personnel Officer</w:t>
            </w:r>
          </w:p>
        </w:tc>
        <w:tc>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7"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01502 405213</w:t>
            </w:r>
          </w:p>
        </w:tc>
      </w:tr>
      <w:tr>
        <w:trPr>
          <w:cantSplit w:val="0"/>
          <w:trHeight w:val="731" w:hRule="atLeast"/>
          <w:tblHeader w:val="0"/>
        </w:trPr>
        <w:tc>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Administrative Officer</w:t>
            </w:r>
          </w:p>
        </w:tc>
        <w:tc>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01502 405221</w:t>
            </w:r>
          </w:p>
        </w:tc>
      </w:tr>
      <w:tr>
        <w:trPr>
          <w:cantSplit w:val="0"/>
          <w:trHeight w:val="952" w:hRule="atLeast"/>
          <w:tblHeader w:val="0"/>
        </w:trPr>
        <w:tc>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Southern Area</w:t>
            </w:r>
            <w:r w:rsidDel="00000000" w:rsidR="00000000" w:rsidRPr="00000000">
              <w:rPr>
                <w:rtl w:val="0"/>
              </w:rPr>
            </w:r>
          </w:p>
        </w:tc>
        <w:tc>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59" w:hRule="atLeast"/>
          <w:tblHeader w:val="0"/>
        </w:trPr>
        <w:tc>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Education Manager</w:t>
            </w:r>
          </w:p>
        </w:tc>
        <w:tc>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01473 584795</w:t>
            </w:r>
          </w:p>
        </w:tc>
      </w:tr>
      <w:tr>
        <w:trPr>
          <w:cantSplit w:val="0"/>
          <w:trHeight w:val="439" w:hRule="atLeast"/>
          <w:tblHeader w:val="0"/>
        </w:trPr>
        <w:tc>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Education Officer (School Support)</w:t>
            </w:r>
          </w:p>
        </w:tc>
        <w:tc>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01473 584922</w:t>
            </w:r>
          </w:p>
        </w:tc>
      </w:tr>
      <w:tr>
        <w:trPr>
          <w:cantSplit w:val="0"/>
          <w:trHeight w:val="439" w:hRule="atLeast"/>
          <w:tblHeader w:val="0"/>
        </w:trPr>
        <w:tc>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Personnel Officer</w:t>
            </w:r>
          </w:p>
        </w:tc>
        <w:tc>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7"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01473 584925</w:t>
            </w:r>
          </w:p>
        </w:tc>
      </w:tr>
      <w:tr>
        <w:trPr>
          <w:cantSplit w:val="0"/>
          <w:trHeight w:val="731" w:hRule="atLeast"/>
          <w:tblHeader w:val="0"/>
        </w:trPr>
        <w:tc>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Administrative Officer</w:t>
            </w:r>
          </w:p>
        </w:tc>
        <w:tc>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01473 584927</w:t>
            </w:r>
          </w:p>
        </w:tc>
      </w:tr>
      <w:tr>
        <w:trPr>
          <w:cantSplit w:val="0"/>
          <w:trHeight w:val="951" w:hRule="atLeast"/>
          <w:tblHeader w:val="0"/>
        </w:trPr>
        <w:tc>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Western Area</w:t>
            </w:r>
            <w:r w:rsidDel="00000000" w:rsidR="00000000" w:rsidRPr="00000000">
              <w:rPr>
                <w:rtl w:val="0"/>
              </w:rPr>
            </w:r>
          </w:p>
        </w:tc>
        <w:tc>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58" w:hRule="atLeast"/>
          <w:tblHeader w:val="0"/>
        </w:trPr>
        <w:tc>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Education Manager</w:t>
            </w:r>
          </w:p>
        </w:tc>
        <w:tc>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01284 352102</w:t>
            </w:r>
          </w:p>
        </w:tc>
      </w:tr>
      <w:tr>
        <w:trPr>
          <w:cantSplit w:val="0"/>
          <w:trHeight w:val="440" w:hRule="atLeast"/>
          <w:tblHeader w:val="0"/>
        </w:trPr>
        <w:tc>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Education Officer (School Support)</w:t>
            </w:r>
          </w:p>
        </w:tc>
        <w:tc>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01284 352101</w:t>
            </w:r>
          </w:p>
        </w:tc>
      </w:tr>
      <w:tr>
        <w:trPr>
          <w:cantSplit w:val="0"/>
          <w:trHeight w:val="440" w:hRule="atLeast"/>
          <w:tblHeader w:val="0"/>
        </w:trPr>
        <w:tc>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Area Personnel Officer</w:t>
            </w:r>
          </w:p>
        </w:tc>
        <w:tc>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52" w:line="240" w:lineRule="auto"/>
              <w:ind w:left="0" w:right="47"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01284 352104</w:t>
            </w:r>
          </w:p>
        </w:tc>
      </w:tr>
      <w:tr>
        <w:trPr>
          <w:cantSplit w:val="0"/>
          <w:trHeight w:val="731" w:hRule="atLeast"/>
          <w:tblHeader w:val="0"/>
        </w:trPr>
        <w:tc>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Administrative Officer</w:t>
            </w:r>
          </w:p>
        </w:tc>
        <w:tc>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01284 352110</w:t>
            </w:r>
          </w:p>
        </w:tc>
      </w:tr>
      <w:tr>
        <w:trPr>
          <w:cantSplit w:val="0"/>
          <w:trHeight w:val="805" w:hRule="atLeast"/>
          <w:tblHeader w:val="0"/>
        </w:trPr>
        <w:tc>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single"/>
                <w:shd w:fill="auto" w:val="clear"/>
                <w:vertAlign w:val="baseline"/>
                <w:rtl w:val="0"/>
              </w:rPr>
              <w:t xml:space="preserve">County Hall</w:t>
            </w:r>
            <w:r w:rsidDel="00000000" w:rsidR="00000000" w:rsidRPr="00000000">
              <w:rPr>
                <w:rtl w:val="0"/>
              </w:rPr>
            </w:r>
          </w:p>
        </w:tc>
        <w:tc>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2" w:hRule="atLeast"/>
          <w:tblHeader w:val="0"/>
        </w:trPr>
        <w:tc>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Senior Education Officer (Personnel)</w:t>
            </w:r>
          </w:p>
        </w:tc>
        <w:tc>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124" w:line="240" w:lineRule="auto"/>
              <w:ind w:left="0" w:right="49"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01473 584663</w:t>
            </w:r>
          </w:p>
        </w:tc>
      </w:tr>
      <w:tr>
        <w:trPr>
          <w:cantSplit w:val="0"/>
          <w:trHeight w:val="439" w:hRule="atLeast"/>
          <w:tblHeader w:val="0"/>
        </w:trPr>
        <w:tc>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bookmarkStart w:colFirst="0" w:colLast="0" w:name="_heading=h.gjdgxs" w:id="7"/>
            <w:bookmarkEnd w:id="7"/>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Health and Safety Manager</w:t>
            </w:r>
          </w:p>
        </w:tc>
        <w:tc>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51" w:line="240"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01473 584074</w:t>
            </w:r>
          </w:p>
        </w:tc>
      </w:tr>
      <w:tr>
        <w:trPr>
          <w:cantSplit w:val="0"/>
          <w:trHeight w:val="339" w:hRule="atLeast"/>
          <w:tblHeader w:val="0"/>
        </w:trPr>
        <w:tc>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51" w:line="269" w:lineRule="auto"/>
              <w:ind w:left="50" w:right="0" w:firstLine="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Head of Legal Services</w:t>
            </w:r>
          </w:p>
        </w:tc>
        <w:tc>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51" w:line="269" w:lineRule="auto"/>
              <w:ind w:left="0" w:right="48" w:firstLine="0"/>
              <w:jc w:val="righ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smallCaps w:val="0"/>
                <w:strike w:val="0"/>
                <w:color w:val="000000"/>
                <w:sz w:val="24"/>
                <w:szCs w:val="24"/>
                <w:u w:val="none"/>
                <w:shd w:fill="auto" w:val="clear"/>
                <w:vertAlign w:val="baseline"/>
                <w:rtl w:val="0"/>
              </w:rPr>
              <w:t xml:space="preserve">01473 584113</w:t>
            </w:r>
          </w:p>
        </w:tc>
      </w:tr>
    </w:tbl>
    <w:p w:rsidR="00000000" w:rsidDel="00000000" w:rsidP="00000000" w:rsidRDefault="00000000" w:rsidRPr="00000000" w14:paraId="000001F1">
      <w:pPr>
        <w:rPr>
          <w:rFonts w:ascii="Calibri" w:cs="Calibri" w:eastAsia="Calibri" w:hAnsi="Calibri"/>
        </w:rPr>
      </w:pPr>
      <w:r w:rsidDel="00000000" w:rsidR="00000000" w:rsidRPr="00000000">
        <w:rPr>
          <w:rtl w:val="0"/>
        </w:rPr>
      </w:r>
    </w:p>
    <w:sectPr>
      <w:type w:val="nextPage"/>
      <w:pgSz w:h="16840" w:w="11900" w:orient="portrait"/>
      <w:pgMar w:bottom="960" w:top="1600" w:left="1140" w:right="600" w:header="0" w:footer="7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w:font w:name="Architects Daughter">
    <w:embedRegular w:fontKey="{00000000-0000-0000-0000-000000000000}" r:id="rId1" w:subsetted="0"/>
  </w:font>
  <w:font w:name="Noto Sans Symbols">
    <w:embedRegular w:fontKey="{00000000-0000-0000-0000-000000000000}" r:id="rId2" w:subsetted="0"/>
    <w:embedBold w:fontKey="{00000000-0000-0000-0000-000000000000}" r:id="rId3" w:subsetted="0"/>
  </w:font>
  <w:font w:name="Carl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2933700</wp:posOffset>
              </wp:positionH>
              <wp:positionV relativeFrom="paragraph">
                <wp:posOffset>10045700</wp:posOffset>
              </wp:positionV>
              <wp:extent cx="222885" cy="171450"/>
              <wp:effectExtent b="0" l="0" r="0" t="0"/>
              <wp:wrapNone/>
              <wp:docPr id="16" name=""/>
              <a:graphic>
                <a:graphicData uri="http://schemas.microsoft.com/office/word/2010/wordprocessingShape">
                  <wps:wsp>
                    <wps:cNvSpPr/>
                    <wps:cNvPr id="2" name="Shape 2"/>
                    <wps:spPr>
                      <a:xfrm>
                        <a:off x="5244083" y="3703800"/>
                        <a:ext cx="203835" cy="152400"/>
                      </a:xfrm>
                      <a:prstGeom prst="rect">
                        <a:avLst/>
                      </a:prstGeom>
                      <a:noFill/>
                      <a:ln>
                        <a:noFill/>
                      </a:ln>
                    </wps:spPr>
                    <wps:txbx>
                      <w:txbxContent>
                        <w:p w:rsidR="00000000" w:rsidDel="00000000" w:rsidP="00000000" w:rsidRDefault="00000000" w:rsidRPr="00000000">
                          <w:pPr>
                            <w:spacing w:after="0" w:before="27.999999523162842" w:line="210.99999904632568"/>
                            <w:ind w:left="60" w:right="0" w:firstLine="1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2933700</wp:posOffset>
              </wp:positionH>
              <wp:positionV relativeFrom="paragraph">
                <wp:posOffset>10045700</wp:posOffset>
              </wp:positionV>
              <wp:extent cx="222885" cy="171450"/>
              <wp:effectExtent b="0" l="0" r="0" t="0"/>
              <wp:wrapNone/>
              <wp:docPr id="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22885" cy="1714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078" w:hanging="852"/>
      </w:pPr>
      <w:rPr>
        <w:rFonts w:ascii="Noto Sans Symbols" w:cs="Noto Sans Symbols" w:eastAsia="Noto Sans Symbols" w:hAnsi="Noto Sans Symbols"/>
        <w:sz w:val="28"/>
        <w:szCs w:val="28"/>
      </w:rPr>
    </w:lvl>
    <w:lvl w:ilvl="1">
      <w:start w:val="1"/>
      <w:numFmt w:val="bullet"/>
      <w:lvlText w:val="•"/>
      <w:lvlJc w:val="left"/>
      <w:pPr>
        <w:ind w:left="2888" w:hanging="851.9999999999998"/>
      </w:pPr>
      <w:rPr/>
    </w:lvl>
    <w:lvl w:ilvl="2">
      <w:start w:val="1"/>
      <w:numFmt w:val="bullet"/>
      <w:lvlText w:val="•"/>
      <w:lvlJc w:val="left"/>
      <w:pPr>
        <w:ind w:left="3696" w:hanging="851.9999999999991"/>
      </w:pPr>
      <w:rPr/>
    </w:lvl>
    <w:lvl w:ilvl="3">
      <w:start w:val="1"/>
      <w:numFmt w:val="bullet"/>
      <w:lvlText w:val="•"/>
      <w:lvlJc w:val="left"/>
      <w:pPr>
        <w:ind w:left="4504" w:hanging="852"/>
      </w:pPr>
      <w:rPr/>
    </w:lvl>
    <w:lvl w:ilvl="4">
      <w:start w:val="1"/>
      <w:numFmt w:val="bullet"/>
      <w:lvlText w:val="•"/>
      <w:lvlJc w:val="left"/>
      <w:pPr>
        <w:ind w:left="5312" w:hanging="851.9999999999991"/>
      </w:pPr>
      <w:rPr/>
    </w:lvl>
    <w:lvl w:ilvl="5">
      <w:start w:val="1"/>
      <w:numFmt w:val="bullet"/>
      <w:lvlText w:val="•"/>
      <w:lvlJc w:val="left"/>
      <w:pPr>
        <w:ind w:left="6120" w:hanging="852"/>
      </w:pPr>
      <w:rPr/>
    </w:lvl>
    <w:lvl w:ilvl="6">
      <w:start w:val="1"/>
      <w:numFmt w:val="bullet"/>
      <w:lvlText w:val="•"/>
      <w:lvlJc w:val="left"/>
      <w:pPr>
        <w:ind w:left="6928" w:hanging="852.0000000000009"/>
      </w:pPr>
      <w:rPr/>
    </w:lvl>
    <w:lvl w:ilvl="7">
      <w:start w:val="1"/>
      <w:numFmt w:val="bullet"/>
      <w:lvlText w:val="•"/>
      <w:lvlJc w:val="left"/>
      <w:pPr>
        <w:ind w:left="7736" w:hanging="852"/>
      </w:pPr>
      <w:rPr/>
    </w:lvl>
    <w:lvl w:ilvl="8">
      <w:start w:val="1"/>
      <w:numFmt w:val="bullet"/>
      <w:lvlText w:val="•"/>
      <w:lvlJc w:val="left"/>
      <w:pPr>
        <w:ind w:left="8544" w:hanging="852.0000000000009"/>
      </w:pPr>
      <w:rPr/>
    </w:lvl>
  </w:abstractNum>
  <w:abstractNum w:abstractNumId="2">
    <w:lvl w:ilvl="0">
      <w:start w:val="1"/>
      <w:numFmt w:val="bullet"/>
      <w:lvlText w:val="●"/>
      <w:lvlJc w:val="left"/>
      <w:pPr>
        <w:ind w:left="1792" w:hanging="567.0000000000002"/>
      </w:pPr>
      <w:rPr>
        <w:rFonts w:ascii="Noto Sans Symbols" w:cs="Noto Sans Symbols" w:eastAsia="Noto Sans Symbols" w:hAnsi="Noto Sans Symbols"/>
        <w:sz w:val="28"/>
        <w:szCs w:val="28"/>
      </w:rPr>
    </w:lvl>
    <w:lvl w:ilvl="1">
      <w:start w:val="1"/>
      <w:numFmt w:val="bullet"/>
      <w:lvlText w:val="•"/>
      <w:lvlJc w:val="left"/>
      <w:pPr>
        <w:ind w:left="2636" w:hanging="566.9999999999995"/>
      </w:pPr>
      <w:rPr/>
    </w:lvl>
    <w:lvl w:ilvl="2">
      <w:start w:val="1"/>
      <w:numFmt w:val="bullet"/>
      <w:lvlText w:val="•"/>
      <w:lvlJc w:val="left"/>
      <w:pPr>
        <w:ind w:left="3472" w:hanging="567"/>
      </w:pPr>
      <w:rPr/>
    </w:lvl>
    <w:lvl w:ilvl="3">
      <w:start w:val="1"/>
      <w:numFmt w:val="bullet"/>
      <w:lvlText w:val="•"/>
      <w:lvlJc w:val="left"/>
      <w:pPr>
        <w:ind w:left="4308" w:hanging="567"/>
      </w:pPr>
      <w:rPr/>
    </w:lvl>
    <w:lvl w:ilvl="4">
      <w:start w:val="1"/>
      <w:numFmt w:val="bullet"/>
      <w:lvlText w:val="•"/>
      <w:lvlJc w:val="left"/>
      <w:pPr>
        <w:ind w:left="5144" w:hanging="567"/>
      </w:pPr>
      <w:rPr/>
    </w:lvl>
    <w:lvl w:ilvl="5">
      <w:start w:val="1"/>
      <w:numFmt w:val="bullet"/>
      <w:lvlText w:val="•"/>
      <w:lvlJc w:val="left"/>
      <w:pPr>
        <w:ind w:left="5980" w:hanging="567"/>
      </w:pPr>
      <w:rPr/>
    </w:lvl>
    <w:lvl w:ilvl="6">
      <w:start w:val="1"/>
      <w:numFmt w:val="bullet"/>
      <w:lvlText w:val="•"/>
      <w:lvlJc w:val="left"/>
      <w:pPr>
        <w:ind w:left="6816" w:hanging="567"/>
      </w:pPr>
      <w:rPr/>
    </w:lvl>
    <w:lvl w:ilvl="7">
      <w:start w:val="1"/>
      <w:numFmt w:val="bullet"/>
      <w:lvlText w:val="•"/>
      <w:lvlJc w:val="left"/>
      <w:pPr>
        <w:ind w:left="7652" w:hanging="567"/>
      </w:pPr>
      <w:rPr/>
    </w:lvl>
    <w:lvl w:ilvl="8">
      <w:start w:val="1"/>
      <w:numFmt w:val="bullet"/>
      <w:lvlText w:val="•"/>
      <w:lvlJc w:val="left"/>
      <w:pPr>
        <w:ind w:left="8488" w:hanging="567.0000000000009"/>
      </w:pPr>
      <w:rPr/>
    </w:lvl>
  </w:abstractNum>
  <w:abstractNum w:abstractNumId="3">
    <w:lvl w:ilvl="0">
      <w:start w:val="1"/>
      <w:numFmt w:val="decimal"/>
      <w:lvlText w:val="%1."/>
      <w:lvlJc w:val="left"/>
      <w:pPr>
        <w:ind w:left="1226" w:hanging="567.0000000000002"/>
      </w:pPr>
      <w:rPr>
        <w:rFonts w:ascii="Arial" w:cs="Arial" w:eastAsia="Arial" w:hAnsi="Arial"/>
        <w:sz w:val="24"/>
        <w:szCs w:val="24"/>
      </w:rPr>
    </w:lvl>
    <w:lvl w:ilvl="1">
      <w:start w:val="1"/>
      <w:numFmt w:val="decimal"/>
      <w:lvlText w:val="%1.%2"/>
      <w:lvlJc w:val="left"/>
      <w:pPr>
        <w:ind w:left="1226" w:hanging="567.0000000000002"/>
      </w:pPr>
      <w:rPr>
        <w:rFonts w:ascii="Carlito" w:cs="Carlito" w:eastAsia="Carlito" w:hAnsi="Carlito"/>
        <w:sz w:val="24"/>
        <w:szCs w:val="24"/>
      </w:rPr>
    </w:lvl>
    <w:lvl w:ilvl="2">
      <w:start w:val="1"/>
      <w:numFmt w:val="lowerLetter"/>
      <w:lvlText w:val="(%3)"/>
      <w:lvlJc w:val="left"/>
      <w:pPr>
        <w:ind w:left="2100" w:hanging="874"/>
      </w:pPr>
      <w:rPr>
        <w:rFonts w:ascii="Arial" w:cs="Arial" w:eastAsia="Arial" w:hAnsi="Arial"/>
        <w:sz w:val="24"/>
        <w:szCs w:val="24"/>
      </w:rPr>
    </w:lvl>
    <w:lvl w:ilvl="3">
      <w:start w:val="1"/>
      <w:numFmt w:val="bullet"/>
      <w:lvlText w:val="-"/>
      <w:lvlJc w:val="left"/>
      <w:pPr>
        <w:ind w:left="2099" w:hanging="159"/>
      </w:pPr>
      <w:rPr>
        <w:rFonts w:ascii="Carlito" w:cs="Carlito" w:eastAsia="Carlito" w:hAnsi="Carlito"/>
        <w:sz w:val="24"/>
        <w:szCs w:val="24"/>
      </w:rPr>
    </w:lvl>
    <w:lvl w:ilvl="4">
      <w:start w:val="1"/>
      <w:numFmt w:val="bullet"/>
      <w:lvlText w:val="•"/>
      <w:lvlJc w:val="left"/>
      <w:pPr>
        <w:ind w:left="3251" w:hanging="158.99999999999955"/>
      </w:pPr>
      <w:rPr/>
    </w:lvl>
    <w:lvl w:ilvl="5">
      <w:start w:val="1"/>
      <w:numFmt w:val="bullet"/>
      <w:lvlText w:val="•"/>
      <w:lvlJc w:val="left"/>
      <w:pPr>
        <w:ind w:left="4402" w:hanging="159"/>
      </w:pPr>
      <w:rPr/>
    </w:lvl>
    <w:lvl w:ilvl="6">
      <w:start w:val="1"/>
      <w:numFmt w:val="bullet"/>
      <w:lvlText w:val="•"/>
      <w:lvlJc w:val="left"/>
      <w:pPr>
        <w:ind w:left="5554" w:hanging="159"/>
      </w:pPr>
      <w:rPr/>
    </w:lvl>
    <w:lvl w:ilvl="7">
      <w:start w:val="1"/>
      <w:numFmt w:val="bullet"/>
      <w:lvlText w:val="•"/>
      <w:lvlJc w:val="left"/>
      <w:pPr>
        <w:ind w:left="6705" w:hanging="159"/>
      </w:pPr>
      <w:rPr/>
    </w:lvl>
    <w:lvl w:ilvl="8">
      <w:start w:val="1"/>
      <w:numFmt w:val="bullet"/>
      <w:lvlText w:val="•"/>
      <w:lvlJc w:val="left"/>
      <w:pPr>
        <w:ind w:left="7857" w:hanging="158.99999999999818"/>
      </w:pPr>
      <w:rPr/>
    </w:lvl>
  </w:abstractNum>
  <w:abstractNum w:abstractNumId="4">
    <w:lvl w:ilvl="0">
      <w:start w:val="1"/>
      <w:numFmt w:val="bullet"/>
      <w:lvlText w:val="-"/>
      <w:lvlJc w:val="left"/>
      <w:pPr>
        <w:ind w:left="2100" w:hanging="874"/>
      </w:pPr>
      <w:rPr>
        <w:rFonts w:ascii="Times New Roman" w:cs="Times New Roman" w:eastAsia="Times New Roman" w:hAnsi="Times New Roman"/>
        <w:sz w:val="24"/>
        <w:szCs w:val="24"/>
      </w:rPr>
    </w:lvl>
    <w:lvl w:ilvl="1">
      <w:start w:val="1"/>
      <w:numFmt w:val="bullet"/>
      <w:lvlText w:val="•"/>
      <w:lvlJc w:val="left"/>
      <w:pPr>
        <w:ind w:left="2906" w:hanging="873.9999999999995"/>
      </w:pPr>
      <w:rPr/>
    </w:lvl>
    <w:lvl w:ilvl="2">
      <w:start w:val="1"/>
      <w:numFmt w:val="bullet"/>
      <w:lvlText w:val="•"/>
      <w:lvlJc w:val="left"/>
      <w:pPr>
        <w:ind w:left="3712" w:hanging="874.0000000000005"/>
      </w:pPr>
      <w:rPr/>
    </w:lvl>
    <w:lvl w:ilvl="3">
      <w:start w:val="1"/>
      <w:numFmt w:val="bullet"/>
      <w:lvlText w:val="•"/>
      <w:lvlJc w:val="left"/>
      <w:pPr>
        <w:ind w:left="4518" w:hanging="874"/>
      </w:pPr>
      <w:rPr/>
    </w:lvl>
    <w:lvl w:ilvl="4">
      <w:start w:val="1"/>
      <w:numFmt w:val="bullet"/>
      <w:lvlText w:val="•"/>
      <w:lvlJc w:val="left"/>
      <w:pPr>
        <w:ind w:left="5324" w:hanging="874"/>
      </w:pPr>
      <w:rPr/>
    </w:lvl>
    <w:lvl w:ilvl="5">
      <w:start w:val="1"/>
      <w:numFmt w:val="bullet"/>
      <w:lvlText w:val="•"/>
      <w:lvlJc w:val="left"/>
      <w:pPr>
        <w:ind w:left="6130" w:hanging="874"/>
      </w:pPr>
      <w:rPr/>
    </w:lvl>
    <w:lvl w:ilvl="6">
      <w:start w:val="1"/>
      <w:numFmt w:val="bullet"/>
      <w:lvlText w:val="•"/>
      <w:lvlJc w:val="left"/>
      <w:pPr>
        <w:ind w:left="6936" w:hanging="874"/>
      </w:pPr>
      <w:rPr/>
    </w:lvl>
    <w:lvl w:ilvl="7">
      <w:start w:val="1"/>
      <w:numFmt w:val="bullet"/>
      <w:lvlText w:val="•"/>
      <w:lvlJc w:val="left"/>
      <w:pPr>
        <w:ind w:left="7742" w:hanging="873.9999999999982"/>
      </w:pPr>
      <w:rPr/>
    </w:lvl>
    <w:lvl w:ilvl="8">
      <w:start w:val="1"/>
      <w:numFmt w:val="bullet"/>
      <w:lvlText w:val="•"/>
      <w:lvlJc w:val="left"/>
      <w:pPr>
        <w:ind w:left="8548" w:hanging="874"/>
      </w:pPr>
      <w:rPr/>
    </w:lvl>
  </w:abstractNum>
  <w:abstractNum w:abstractNumId="5">
    <w:lvl w:ilvl="0">
      <w:start w:val="11"/>
      <w:numFmt w:val="decimal"/>
      <w:lvlText w:val="%1."/>
      <w:lvlJc w:val="left"/>
      <w:pPr>
        <w:ind w:left="1226" w:hanging="567.0000000000002"/>
      </w:pPr>
      <w:rPr>
        <w:rFonts w:ascii="Arial" w:cs="Arial" w:eastAsia="Arial" w:hAnsi="Arial"/>
        <w:sz w:val="24"/>
        <w:szCs w:val="24"/>
      </w:rPr>
    </w:lvl>
    <w:lvl w:ilvl="1">
      <w:start w:val="1"/>
      <w:numFmt w:val="decimal"/>
      <w:lvlText w:val="%1.%2"/>
      <w:lvlJc w:val="left"/>
      <w:pPr>
        <w:ind w:left="1226" w:hanging="540"/>
      </w:pPr>
      <w:rPr>
        <w:rFonts w:ascii="Carlito" w:cs="Carlito" w:eastAsia="Carlito" w:hAnsi="Carlito"/>
        <w:sz w:val="24"/>
        <w:szCs w:val="24"/>
      </w:rPr>
    </w:lvl>
    <w:lvl w:ilvl="2">
      <w:start w:val="1"/>
      <w:numFmt w:val="bullet"/>
      <w:lvlText w:val="•"/>
      <w:lvlJc w:val="left"/>
      <w:pPr>
        <w:ind w:left="3008" w:hanging="540"/>
      </w:pPr>
      <w:rPr/>
    </w:lvl>
    <w:lvl w:ilvl="3">
      <w:start w:val="1"/>
      <w:numFmt w:val="bullet"/>
      <w:lvlText w:val="•"/>
      <w:lvlJc w:val="left"/>
      <w:pPr>
        <w:ind w:left="3902" w:hanging="540"/>
      </w:pPr>
      <w:rPr/>
    </w:lvl>
    <w:lvl w:ilvl="4">
      <w:start w:val="1"/>
      <w:numFmt w:val="bullet"/>
      <w:lvlText w:val="•"/>
      <w:lvlJc w:val="left"/>
      <w:pPr>
        <w:ind w:left="4796" w:hanging="540"/>
      </w:pPr>
      <w:rPr/>
    </w:lvl>
    <w:lvl w:ilvl="5">
      <w:start w:val="1"/>
      <w:numFmt w:val="bullet"/>
      <w:lvlText w:val="•"/>
      <w:lvlJc w:val="left"/>
      <w:pPr>
        <w:ind w:left="5690" w:hanging="540"/>
      </w:pPr>
      <w:rPr/>
    </w:lvl>
    <w:lvl w:ilvl="6">
      <w:start w:val="1"/>
      <w:numFmt w:val="bullet"/>
      <w:lvlText w:val="•"/>
      <w:lvlJc w:val="left"/>
      <w:pPr>
        <w:ind w:left="6584" w:hanging="540"/>
      </w:pPr>
      <w:rPr/>
    </w:lvl>
    <w:lvl w:ilvl="7">
      <w:start w:val="1"/>
      <w:numFmt w:val="bullet"/>
      <w:lvlText w:val="•"/>
      <w:lvlJc w:val="left"/>
      <w:pPr>
        <w:ind w:left="7478" w:hanging="540"/>
      </w:pPr>
      <w:rPr/>
    </w:lvl>
    <w:lvl w:ilvl="8">
      <w:start w:val="1"/>
      <w:numFmt w:val="bullet"/>
      <w:lvlText w:val="•"/>
      <w:lvlJc w:val="left"/>
      <w:pPr>
        <w:ind w:left="8372" w:hanging="540"/>
      </w:pPr>
      <w:rPr/>
    </w:lvl>
  </w:abstractNum>
  <w:abstractNum w:abstractNumId="6">
    <w:lvl w:ilvl="0">
      <w:start w:val="1"/>
      <w:numFmt w:val="lowerRoman"/>
      <w:lvlText w:val="(%1)"/>
      <w:lvlJc w:val="left"/>
      <w:pPr>
        <w:ind w:left="2078" w:hanging="852"/>
      </w:pPr>
      <w:rPr>
        <w:rFonts w:ascii="Carlito" w:cs="Carlito" w:eastAsia="Carlito" w:hAnsi="Carlito"/>
        <w:sz w:val="24"/>
        <w:szCs w:val="24"/>
      </w:rPr>
    </w:lvl>
    <w:lvl w:ilvl="1">
      <w:start w:val="1"/>
      <w:numFmt w:val="bullet"/>
      <w:lvlText w:val="•"/>
      <w:lvlJc w:val="left"/>
      <w:pPr>
        <w:ind w:left="2888" w:hanging="851.9999999999998"/>
      </w:pPr>
      <w:rPr/>
    </w:lvl>
    <w:lvl w:ilvl="2">
      <w:start w:val="1"/>
      <w:numFmt w:val="bullet"/>
      <w:lvlText w:val="•"/>
      <w:lvlJc w:val="left"/>
      <w:pPr>
        <w:ind w:left="3696" w:hanging="851.9999999999991"/>
      </w:pPr>
      <w:rPr/>
    </w:lvl>
    <w:lvl w:ilvl="3">
      <w:start w:val="1"/>
      <w:numFmt w:val="bullet"/>
      <w:lvlText w:val="•"/>
      <w:lvlJc w:val="left"/>
      <w:pPr>
        <w:ind w:left="4504" w:hanging="852"/>
      </w:pPr>
      <w:rPr/>
    </w:lvl>
    <w:lvl w:ilvl="4">
      <w:start w:val="1"/>
      <w:numFmt w:val="bullet"/>
      <w:lvlText w:val="•"/>
      <w:lvlJc w:val="left"/>
      <w:pPr>
        <w:ind w:left="5312" w:hanging="851.9999999999991"/>
      </w:pPr>
      <w:rPr/>
    </w:lvl>
    <w:lvl w:ilvl="5">
      <w:start w:val="1"/>
      <w:numFmt w:val="bullet"/>
      <w:lvlText w:val="•"/>
      <w:lvlJc w:val="left"/>
      <w:pPr>
        <w:ind w:left="6120" w:hanging="852"/>
      </w:pPr>
      <w:rPr/>
    </w:lvl>
    <w:lvl w:ilvl="6">
      <w:start w:val="1"/>
      <w:numFmt w:val="bullet"/>
      <w:lvlText w:val="•"/>
      <w:lvlJc w:val="left"/>
      <w:pPr>
        <w:ind w:left="6928" w:hanging="852.0000000000009"/>
      </w:pPr>
      <w:rPr/>
    </w:lvl>
    <w:lvl w:ilvl="7">
      <w:start w:val="1"/>
      <w:numFmt w:val="bullet"/>
      <w:lvlText w:val="•"/>
      <w:lvlJc w:val="left"/>
      <w:pPr>
        <w:ind w:left="7736" w:hanging="852"/>
      </w:pPr>
      <w:rPr/>
    </w:lvl>
    <w:lvl w:ilvl="8">
      <w:start w:val="1"/>
      <w:numFmt w:val="bullet"/>
      <w:lvlText w:val="•"/>
      <w:lvlJc w:val="left"/>
      <w:pPr>
        <w:ind w:left="8544" w:hanging="852.0000000000009"/>
      </w:pPr>
      <w:rPr/>
    </w:lvl>
  </w:abstractNum>
  <w:abstractNum w:abstractNumId="7">
    <w:lvl w:ilvl="0">
      <w:start w:val="1"/>
      <w:numFmt w:val="bullet"/>
      <w:lvlText w:val="●"/>
      <w:lvlJc w:val="left"/>
      <w:pPr>
        <w:ind w:left="1761" w:hanging="536"/>
      </w:pPr>
      <w:rPr>
        <w:rFonts w:ascii="Noto Sans Symbols" w:cs="Noto Sans Symbols" w:eastAsia="Noto Sans Symbols" w:hAnsi="Noto Sans Symbols"/>
        <w:sz w:val="28"/>
        <w:szCs w:val="28"/>
      </w:rPr>
    </w:lvl>
    <w:lvl w:ilvl="1">
      <w:start w:val="1"/>
      <w:numFmt w:val="bullet"/>
      <w:lvlText w:val="•"/>
      <w:lvlJc w:val="left"/>
      <w:pPr>
        <w:ind w:left="2600" w:hanging="536"/>
      </w:pPr>
      <w:rPr/>
    </w:lvl>
    <w:lvl w:ilvl="2">
      <w:start w:val="1"/>
      <w:numFmt w:val="bullet"/>
      <w:lvlText w:val="•"/>
      <w:lvlJc w:val="left"/>
      <w:pPr>
        <w:ind w:left="3440" w:hanging="536"/>
      </w:pPr>
      <w:rPr/>
    </w:lvl>
    <w:lvl w:ilvl="3">
      <w:start w:val="1"/>
      <w:numFmt w:val="bullet"/>
      <w:lvlText w:val="•"/>
      <w:lvlJc w:val="left"/>
      <w:pPr>
        <w:ind w:left="4280" w:hanging="536"/>
      </w:pPr>
      <w:rPr/>
    </w:lvl>
    <w:lvl w:ilvl="4">
      <w:start w:val="1"/>
      <w:numFmt w:val="bullet"/>
      <w:lvlText w:val="•"/>
      <w:lvlJc w:val="left"/>
      <w:pPr>
        <w:ind w:left="5120" w:hanging="536"/>
      </w:pPr>
      <w:rPr/>
    </w:lvl>
    <w:lvl w:ilvl="5">
      <w:start w:val="1"/>
      <w:numFmt w:val="bullet"/>
      <w:lvlText w:val="•"/>
      <w:lvlJc w:val="left"/>
      <w:pPr>
        <w:ind w:left="5960" w:hanging="536"/>
      </w:pPr>
      <w:rPr/>
    </w:lvl>
    <w:lvl w:ilvl="6">
      <w:start w:val="1"/>
      <w:numFmt w:val="bullet"/>
      <w:lvlText w:val="•"/>
      <w:lvlJc w:val="left"/>
      <w:pPr>
        <w:ind w:left="6800" w:hanging="536"/>
      </w:pPr>
      <w:rPr/>
    </w:lvl>
    <w:lvl w:ilvl="7">
      <w:start w:val="1"/>
      <w:numFmt w:val="bullet"/>
      <w:lvlText w:val="•"/>
      <w:lvlJc w:val="left"/>
      <w:pPr>
        <w:ind w:left="7640" w:hanging="536"/>
      </w:pPr>
      <w:rPr/>
    </w:lvl>
    <w:lvl w:ilvl="8">
      <w:start w:val="1"/>
      <w:numFmt w:val="bullet"/>
      <w:lvlText w:val="•"/>
      <w:lvlJc w:val="left"/>
      <w:pPr>
        <w:ind w:left="8480" w:hanging="536"/>
      </w:pPr>
      <w:rPr/>
    </w:lvl>
  </w:abstractNum>
  <w:abstractNum w:abstractNumId="8">
    <w:lvl w:ilvl="0">
      <w:start w:val="1"/>
      <w:numFmt w:val="bullet"/>
      <w:lvlText w:val="●"/>
      <w:lvlJc w:val="left"/>
      <w:pPr>
        <w:ind w:left="1019" w:hanging="360"/>
      </w:pPr>
      <w:rPr>
        <w:rFonts w:ascii="Noto Sans Symbols" w:cs="Noto Sans Symbols" w:eastAsia="Noto Sans Symbols" w:hAnsi="Noto Sans Symbols"/>
        <w:sz w:val="28"/>
        <w:szCs w:val="28"/>
      </w:rPr>
    </w:lvl>
    <w:lvl w:ilvl="1">
      <w:start w:val="1"/>
      <w:numFmt w:val="bullet"/>
      <w:lvlText w:val="-"/>
      <w:lvlJc w:val="left"/>
      <w:pPr>
        <w:ind w:left="1792" w:hanging="567.0000000000002"/>
      </w:pPr>
      <w:rPr>
        <w:rFonts w:ascii="Times New Roman" w:cs="Times New Roman" w:eastAsia="Times New Roman" w:hAnsi="Times New Roman"/>
        <w:sz w:val="24"/>
        <w:szCs w:val="24"/>
      </w:rPr>
    </w:lvl>
    <w:lvl w:ilvl="2">
      <w:start w:val="1"/>
      <w:numFmt w:val="bullet"/>
      <w:lvlText w:val="•"/>
      <w:lvlJc w:val="left"/>
      <w:pPr>
        <w:ind w:left="2728" w:hanging="567"/>
      </w:pPr>
      <w:rPr/>
    </w:lvl>
    <w:lvl w:ilvl="3">
      <w:start w:val="1"/>
      <w:numFmt w:val="bullet"/>
      <w:lvlText w:val="•"/>
      <w:lvlJc w:val="left"/>
      <w:pPr>
        <w:ind w:left="3657" w:hanging="567"/>
      </w:pPr>
      <w:rPr/>
    </w:lvl>
    <w:lvl w:ilvl="4">
      <w:start w:val="1"/>
      <w:numFmt w:val="bullet"/>
      <w:lvlText w:val="•"/>
      <w:lvlJc w:val="left"/>
      <w:pPr>
        <w:ind w:left="4586" w:hanging="566.9999999999991"/>
      </w:pPr>
      <w:rPr/>
    </w:lvl>
    <w:lvl w:ilvl="5">
      <w:start w:val="1"/>
      <w:numFmt w:val="bullet"/>
      <w:lvlText w:val="•"/>
      <w:lvlJc w:val="left"/>
      <w:pPr>
        <w:ind w:left="5515" w:hanging="567"/>
      </w:pPr>
      <w:rPr/>
    </w:lvl>
    <w:lvl w:ilvl="6">
      <w:start w:val="1"/>
      <w:numFmt w:val="bullet"/>
      <w:lvlText w:val="•"/>
      <w:lvlJc w:val="left"/>
      <w:pPr>
        <w:ind w:left="6444" w:hanging="567.0000000000009"/>
      </w:pPr>
      <w:rPr/>
    </w:lvl>
    <w:lvl w:ilvl="7">
      <w:start w:val="1"/>
      <w:numFmt w:val="bullet"/>
      <w:lvlText w:val="•"/>
      <w:lvlJc w:val="left"/>
      <w:pPr>
        <w:ind w:left="7373" w:hanging="567.0000000000009"/>
      </w:pPr>
      <w:rPr/>
    </w:lvl>
    <w:lvl w:ilvl="8">
      <w:start w:val="1"/>
      <w:numFmt w:val="bullet"/>
      <w:lvlText w:val="•"/>
      <w:lvlJc w:val="left"/>
      <w:pPr>
        <w:ind w:left="8302" w:hanging="567"/>
      </w:pPr>
      <w:rPr/>
    </w:lvl>
  </w:abstractNum>
  <w:abstractNum w:abstractNumId="9">
    <w:lvl w:ilvl="0">
      <w:start w:val="1"/>
      <w:numFmt w:val="bullet"/>
      <w:lvlText w:val="●"/>
      <w:lvlJc w:val="left"/>
      <w:pPr>
        <w:ind w:left="1792" w:hanging="567.0000000000002"/>
      </w:pPr>
      <w:rPr>
        <w:rFonts w:ascii="Noto Sans Symbols" w:cs="Noto Sans Symbols" w:eastAsia="Noto Sans Symbols" w:hAnsi="Noto Sans Symbols"/>
        <w:sz w:val="28"/>
        <w:szCs w:val="28"/>
      </w:rPr>
    </w:lvl>
    <w:lvl w:ilvl="1">
      <w:start w:val="1"/>
      <w:numFmt w:val="bullet"/>
      <w:lvlText w:val="•"/>
      <w:lvlJc w:val="left"/>
      <w:pPr>
        <w:ind w:left="2636" w:hanging="566.9999999999995"/>
      </w:pPr>
      <w:rPr/>
    </w:lvl>
    <w:lvl w:ilvl="2">
      <w:start w:val="1"/>
      <w:numFmt w:val="bullet"/>
      <w:lvlText w:val="•"/>
      <w:lvlJc w:val="left"/>
      <w:pPr>
        <w:ind w:left="3472" w:hanging="567"/>
      </w:pPr>
      <w:rPr/>
    </w:lvl>
    <w:lvl w:ilvl="3">
      <w:start w:val="1"/>
      <w:numFmt w:val="bullet"/>
      <w:lvlText w:val="•"/>
      <w:lvlJc w:val="left"/>
      <w:pPr>
        <w:ind w:left="4308" w:hanging="567"/>
      </w:pPr>
      <w:rPr/>
    </w:lvl>
    <w:lvl w:ilvl="4">
      <w:start w:val="1"/>
      <w:numFmt w:val="bullet"/>
      <w:lvlText w:val="•"/>
      <w:lvlJc w:val="left"/>
      <w:pPr>
        <w:ind w:left="5144" w:hanging="567"/>
      </w:pPr>
      <w:rPr/>
    </w:lvl>
    <w:lvl w:ilvl="5">
      <w:start w:val="1"/>
      <w:numFmt w:val="bullet"/>
      <w:lvlText w:val="•"/>
      <w:lvlJc w:val="left"/>
      <w:pPr>
        <w:ind w:left="5980" w:hanging="567"/>
      </w:pPr>
      <w:rPr/>
    </w:lvl>
    <w:lvl w:ilvl="6">
      <w:start w:val="1"/>
      <w:numFmt w:val="bullet"/>
      <w:lvlText w:val="•"/>
      <w:lvlJc w:val="left"/>
      <w:pPr>
        <w:ind w:left="6816" w:hanging="567"/>
      </w:pPr>
      <w:rPr/>
    </w:lvl>
    <w:lvl w:ilvl="7">
      <w:start w:val="1"/>
      <w:numFmt w:val="bullet"/>
      <w:lvlText w:val="•"/>
      <w:lvlJc w:val="left"/>
      <w:pPr>
        <w:ind w:left="7652" w:hanging="567"/>
      </w:pPr>
      <w:rPr/>
    </w:lvl>
    <w:lvl w:ilvl="8">
      <w:start w:val="1"/>
      <w:numFmt w:val="bullet"/>
      <w:lvlText w:val="•"/>
      <w:lvlJc w:val="left"/>
      <w:pPr>
        <w:ind w:left="8488" w:hanging="567.0000000000009"/>
      </w:pPr>
      <w:rPr/>
    </w:lvl>
  </w:abstractNum>
  <w:abstractNum w:abstractNumId="10">
    <w:lvl w:ilvl="0">
      <w:start w:val="1"/>
      <w:numFmt w:val="bullet"/>
      <w:lvlText w:val="-"/>
      <w:lvlJc w:val="left"/>
      <w:pPr>
        <w:ind w:left="1792" w:hanging="567.0000000000002"/>
      </w:pPr>
      <w:rPr>
        <w:rFonts w:ascii="Times New Roman" w:cs="Times New Roman" w:eastAsia="Times New Roman" w:hAnsi="Times New Roman"/>
        <w:sz w:val="24"/>
        <w:szCs w:val="24"/>
      </w:rPr>
    </w:lvl>
    <w:lvl w:ilvl="1">
      <w:start w:val="1"/>
      <w:numFmt w:val="bullet"/>
      <w:lvlText w:val="•"/>
      <w:lvlJc w:val="left"/>
      <w:pPr>
        <w:ind w:left="2636" w:hanging="566.9999999999995"/>
      </w:pPr>
      <w:rPr/>
    </w:lvl>
    <w:lvl w:ilvl="2">
      <w:start w:val="1"/>
      <w:numFmt w:val="bullet"/>
      <w:lvlText w:val="•"/>
      <w:lvlJc w:val="left"/>
      <w:pPr>
        <w:ind w:left="3472" w:hanging="567"/>
      </w:pPr>
      <w:rPr/>
    </w:lvl>
    <w:lvl w:ilvl="3">
      <w:start w:val="1"/>
      <w:numFmt w:val="bullet"/>
      <w:lvlText w:val="•"/>
      <w:lvlJc w:val="left"/>
      <w:pPr>
        <w:ind w:left="4308" w:hanging="567"/>
      </w:pPr>
      <w:rPr/>
    </w:lvl>
    <w:lvl w:ilvl="4">
      <w:start w:val="1"/>
      <w:numFmt w:val="bullet"/>
      <w:lvlText w:val="•"/>
      <w:lvlJc w:val="left"/>
      <w:pPr>
        <w:ind w:left="5144" w:hanging="567"/>
      </w:pPr>
      <w:rPr/>
    </w:lvl>
    <w:lvl w:ilvl="5">
      <w:start w:val="1"/>
      <w:numFmt w:val="bullet"/>
      <w:lvlText w:val="•"/>
      <w:lvlJc w:val="left"/>
      <w:pPr>
        <w:ind w:left="5980" w:hanging="567"/>
      </w:pPr>
      <w:rPr/>
    </w:lvl>
    <w:lvl w:ilvl="6">
      <w:start w:val="1"/>
      <w:numFmt w:val="bullet"/>
      <w:lvlText w:val="•"/>
      <w:lvlJc w:val="left"/>
      <w:pPr>
        <w:ind w:left="6816" w:hanging="567"/>
      </w:pPr>
      <w:rPr/>
    </w:lvl>
    <w:lvl w:ilvl="7">
      <w:start w:val="1"/>
      <w:numFmt w:val="bullet"/>
      <w:lvlText w:val="•"/>
      <w:lvlJc w:val="left"/>
      <w:pPr>
        <w:ind w:left="7652" w:hanging="567"/>
      </w:pPr>
      <w:rPr/>
    </w:lvl>
    <w:lvl w:ilvl="8">
      <w:start w:val="1"/>
      <w:numFmt w:val="bullet"/>
      <w:lvlText w:val="•"/>
      <w:lvlJc w:val="left"/>
      <w:pPr>
        <w:ind w:left="8488" w:hanging="567.0000000000009"/>
      </w:pPr>
      <w:rPr/>
    </w:lvl>
  </w:abstractNum>
  <w:abstractNum w:abstractNumId="11">
    <w:lvl w:ilvl="0">
      <w:start w:val="1"/>
      <w:numFmt w:val="bullet"/>
      <w:lvlText w:val="-"/>
      <w:lvlJc w:val="left"/>
      <w:pPr>
        <w:ind w:left="1761" w:hanging="536"/>
      </w:pPr>
      <w:rPr>
        <w:rFonts w:ascii="Times New Roman" w:cs="Times New Roman" w:eastAsia="Times New Roman" w:hAnsi="Times New Roman"/>
        <w:sz w:val="24"/>
        <w:szCs w:val="24"/>
      </w:rPr>
    </w:lvl>
    <w:lvl w:ilvl="1">
      <w:start w:val="1"/>
      <w:numFmt w:val="bullet"/>
      <w:lvlText w:val="•"/>
      <w:lvlJc w:val="left"/>
      <w:pPr>
        <w:ind w:left="2600" w:hanging="536"/>
      </w:pPr>
      <w:rPr/>
    </w:lvl>
    <w:lvl w:ilvl="2">
      <w:start w:val="1"/>
      <w:numFmt w:val="bullet"/>
      <w:lvlText w:val="•"/>
      <w:lvlJc w:val="left"/>
      <w:pPr>
        <w:ind w:left="3440" w:hanging="536"/>
      </w:pPr>
      <w:rPr/>
    </w:lvl>
    <w:lvl w:ilvl="3">
      <w:start w:val="1"/>
      <w:numFmt w:val="bullet"/>
      <w:lvlText w:val="•"/>
      <w:lvlJc w:val="left"/>
      <w:pPr>
        <w:ind w:left="4280" w:hanging="536"/>
      </w:pPr>
      <w:rPr/>
    </w:lvl>
    <w:lvl w:ilvl="4">
      <w:start w:val="1"/>
      <w:numFmt w:val="bullet"/>
      <w:lvlText w:val="•"/>
      <w:lvlJc w:val="left"/>
      <w:pPr>
        <w:ind w:left="5120" w:hanging="536"/>
      </w:pPr>
      <w:rPr/>
    </w:lvl>
    <w:lvl w:ilvl="5">
      <w:start w:val="1"/>
      <w:numFmt w:val="bullet"/>
      <w:lvlText w:val="•"/>
      <w:lvlJc w:val="left"/>
      <w:pPr>
        <w:ind w:left="5960" w:hanging="536"/>
      </w:pPr>
      <w:rPr/>
    </w:lvl>
    <w:lvl w:ilvl="6">
      <w:start w:val="1"/>
      <w:numFmt w:val="bullet"/>
      <w:lvlText w:val="•"/>
      <w:lvlJc w:val="left"/>
      <w:pPr>
        <w:ind w:left="6800" w:hanging="536"/>
      </w:pPr>
      <w:rPr/>
    </w:lvl>
    <w:lvl w:ilvl="7">
      <w:start w:val="1"/>
      <w:numFmt w:val="bullet"/>
      <w:lvlText w:val="•"/>
      <w:lvlJc w:val="left"/>
      <w:pPr>
        <w:ind w:left="7640" w:hanging="536"/>
      </w:pPr>
      <w:rPr/>
    </w:lvl>
    <w:lvl w:ilvl="8">
      <w:start w:val="1"/>
      <w:numFmt w:val="bullet"/>
      <w:lvlText w:val="•"/>
      <w:lvlJc w:val="left"/>
      <w:pPr>
        <w:ind w:left="8480" w:hanging="536"/>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89" w:right="1324"/>
      <w:jc w:val="center"/>
    </w:pPr>
    <w:rPr>
      <w:rFonts w:ascii="Times New Roman" w:cs="Times New Roman" w:eastAsia="Times New Roman" w:hAnsi="Times New Roman"/>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89" w:right="1324"/>
      <w:jc w:val="center"/>
    </w:pPr>
    <w:rPr>
      <w:rFonts w:ascii="Times New Roman" w:cs="Times New Roman" w:eastAsia="Times New Roman" w:hAnsi="Times New Roman"/>
      <w:b w:val="1"/>
      <w:sz w:val="72"/>
      <w:szCs w:val="72"/>
    </w:rPr>
  </w:style>
  <w:style w:type="paragraph" w:styleId="Normal" w:default="1">
    <w:name w:val="Normal"/>
    <w:uiPriority w:val="1"/>
    <w:qFormat w:val="1"/>
    <w:rPr>
      <w:rFonts w:ascii="Carlito" w:cs="Carlito" w:eastAsia="Carlito" w:hAnsi="Carlito"/>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Title">
    <w:name w:val="Title"/>
    <w:basedOn w:val="Normal"/>
    <w:uiPriority w:val="1"/>
    <w:qFormat w:val="1"/>
    <w:pPr>
      <w:ind w:left="789" w:right="1324"/>
      <w:jc w:val="center"/>
    </w:pPr>
    <w:rPr>
      <w:rFonts w:ascii="Times New Roman" w:cs="Times New Roman" w:eastAsia="Times New Roman" w:hAnsi="Times New Roman"/>
      <w:b w:val="1"/>
      <w:bCs w:val="1"/>
      <w:sz w:val="72"/>
      <w:szCs w:val="72"/>
    </w:rPr>
  </w:style>
  <w:style w:type="paragraph" w:styleId="ListParagraph">
    <w:name w:val="List Paragraph"/>
    <w:basedOn w:val="Normal"/>
    <w:uiPriority w:val="1"/>
    <w:qFormat w:val="1"/>
    <w:pPr>
      <w:ind w:left="1226" w:hanging="567"/>
      <w:jc w:val="both"/>
    </w:pPr>
  </w:style>
  <w:style w:type="paragraph" w:styleId="TableParagraph" w:customStyle="1">
    <w:name w:val="Table Paragraph"/>
    <w:basedOn w:val="Normal"/>
    <w:uiPriority w:val="1"/>
    <w:qFormat w:val="1"/>
    <w:pPr>
      <w:spacing w:before="5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Carlito-regular.ttf"/><Relationship Id="rId5" Type="http://schemas.openxmlformats.org/officeDocument/2006/relationships/font" Target="fonts/Carlito-bold.ttf"/><Relationship Id="rId6" Type="http://schemas.openxmlformats.org/officeDocument/2006/relationships/font" Target="fonts/Carlito-italic.ttf"/><Relationship Id="rId7"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MSfgOYogQqUFqcEKAJUOp7o7g==">CgMxLjAyCWguMmV0OTJwMDIIaC50eWpjd3QyCWguM2R5NnZrbTIJaC4xdDNoNXNmMgloLjRkMzRvZzgyDmguejluN2EyOTBtbXJ1MgloLjJzOGV5bzEyCGguZ2pkZ3hzOAByITFEdXdIUUtnUUxzaEt5dmpocjVGblhYcGktajRWTm1Ueg==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2020-09-01T22:30:00Z</dcterms:created>
  <dc:creator>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PScript5.dll Version 5.2.2</vt:lpwstr>
  </property>
  <property fmtid="{D5CDD505-2E9C-101B-9397-08002B2CF9AE}" pid="4" name="LastSaved">
    <vt:filetime>2020-09-01T00:00:00Z</vt:filetime>
  </property>
</Properties>
</file>