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chitects Daughter" w:cs="Architects Daughter" w:eastAsia="Architects Daughter" w:hAnsi="Architects Daughter"/>
          <w:b w:val="1"/>
          <w:sz w:val="40"/>
          <w:szCs w:val="40"/>
        </w:rPr>
      </w:pPr>
      <w:r w:rsidDel="00000000" w:rsidR="00000000" w:rsidRPr="00000000">
        <w:rPr>
          <w:rtl w:val="0"/>
        </w:rPr>
      </w:r>
    </w:p>
    <w:p w:rsidR="00000000" w:rsidDel="00000000" w:rsidP="00000000" w:rsidRDefault="00000000" w:rsidRPr="00000000" w14:paraId="00000002">
      <w:pPr>
        <w:jc w:val="center"/>
        <w:rPr>
          <w:rFonts w:ascii="Architects Daughter" w:cs="Architects Daughter" w:eastAsia="Architects Daughter" w:hAnsi="Architects Daughter"/>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1371600</wp:posOffset>
            </wp:positionH>
            <wp:positionV relativeFrom="paragraph">
              <wp:posOffset>178435</wp:posOffset>
            </wp:positionV>
            <wp:extent cx="3178810" cy="3711575"/>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78810" cy="3711575"/>
                    </a:xfrm>
                    <a:prstGeom prst="rect"/>
                    <a:ln/>
                  </pic:spPr>
                </pic:pic>
              </a:graphicData>
            </a:graphic>
          </wp:anchor>
        </w:drawing>
      </w:r>
    </w:p>
    <w:p w:rsidR="00000000" w:rsidDel="00000000" w:rsidP="00000000" w:rsidRDefault="00000000" w:rsidRPr="00000000" w14:paraId="00000003">
      <w:pPr>
        <w:jc w:val="center"/>
        <w:rPr>
          <w:rFonts w:ascii="Architects Daughter" w:cs="Architects Daughter" w:eastAsia="Architects Daughter" w:hAnsi="Architects Daughter"/>
          <w:b w:val="1"/>
          <w:sz w:val="40"/>
          <w:szCs w:val="40"/>
        </w:rPr>
      </w:pP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tl w:val="0"/>
        </w:rPr>
      </w:r>
    </w:p>
    <w:p w:rsidR="00000000" w:rsidDel="00000000" w:rsidP="00000000" w:rsidRDefault="00000000" w:rsidRPr="00000000" w14:paraId="0000000E">
      <w:pPr>
        <w:pStyle w:val="Heading1"/>
        <w:rPr/>
      </w:pPr>
      <w:r w:rsidDel="00000000" w:rsidR="00000000" w:rsidRPr="00000000">
        <w:rPr>
          <w:rtl w:val="0"/>
        </w:rPr>
      </w:r>
    </w:p>
    <w:p w:rsidR="00000000" w:rsidDel="00000000" w:rsidP="00000000" w:rsidRDefault="00000000" w:rsidRPr="00000000" w14:paraId="0000000F">
      <w:pPr>
        <w:jc w:val="center"/>
        <w:rPr>
          <w:rFonts w:ascii="Architects Daughter" w:cs="Architects Daughter" w:eastAsia="Architects Daughter" w:hAnsi="Architects Daughter"/>
          <w:b w:val="1"/>
          <w:sz w:val="48"/>
          <w:szCs w:val="48"/>
        </w:rPr>
      </w:pPr>
      <w:r w:rsidDel="00000000" w:rsidR="00000000" w:rsidRPr="00000000">
        <w:rPr>
          <w:rtl w:val="0"/>
        </w:rPr>
      </w:r>
    </w:p>
    <w:p w:rsidR="00000000" w:rsidDel="00000000" w:rsidP="00000000" w:rsidRDefault="00000000" w:rsidRPr="00000000" w14:paraId="00000010">
      <w:pPr>
        <w:tabs>
          <w:tab w:val="left" w:leader="none" w:pos="3709"/>
        </w:tabs>
        <w:rPr>
          <w:rFonts w:ascii="Architects Daughter" w:cs="Architects Daughter" w:eastAsia="Architects Daughter" w:hAnsi="Architects Daughter"/>
          <w:b w:val="1"/>
          <w:sz w:val="48"/>
          <w:szCs w:val="48"/>
        </w:rPr>
      </w:pPr>
      <w:r w:rsidDel="00000000" w:rsidR="00000000" w:rsidRPr="00000000">
        <w:rPr>
          <w:rFonts w:ascii="Architects Daughter" w:cs="Architects Daughter" w:eastAsia="Architects Daughter" w:hAnsi="Architects Daughter"/>
          <w:b w:val="1"/>
          <w:sz w:val="48"/>
          <w:szCs w:val="48"/>
          <w:rtl w:val="0"/>
        </w:rPr>
        <w:tab/>
      </w:r>
    </w:p>
    <w:p w:rsidR="00000000" w:rsidDel="00000000" w:rsidP="00000000" w:rsidRDefault="00000000" w:rsidRPr="00000000" w14:paraId="00000011">
      <w:pPr>
        <w:tabs>
          <w:tab w:val="left" w:leader="none" w:pos="3709"/>
        </w:tabs>
        <w:rPr>
          <w:rFonts w:ascii="Architects Daughter" w:cs="Architects Daughter" w:eastAsia="Architects Daughter" w:hAnsi="Architects Daughter"/>
          <w:b w:val="1"/>
          <w:sz w:val="48"/>
          <w:szCs w:val="48"/>
        </w:rPr>
      </w:pPr>
      <w:r w:rsidDel="00000000" w:rsidR="00000000" w:rsidRPr="00000000">
        <w:rPr>
          <w:rtl w:val="0"/>
        </w:rPr>
      </w:r>
    </w:p>
    <w:p w:rsidR="00000000" w:rsidDel="00000000" w:rsidP="00000000" w:rsidRDefault="00000000" w:rsidRPr="00000000" w14:paraId="00000012">
      <w:pPr>
        <w:tabs>
          <w:tab w:val="left" w:leader="none" w:pos="3709"/>
        </w:tabs>
        <w:rPr>
          <w:rFonts w:ascii="Architects Daughter" w:cs="Architects Daughter" w:eastAsia="Architects Daughter" w:hAnsi="Architects Daughter"/>
          <w:b w:val="1"/>
          <w:sz w:val="48"/>
          <w:szCs w:val="48"/>
        </w:rPr>
      </w:pPr>
      <w:r w:rsidDel="00000000" w:rsidR="00000000" w:rsidRPr="00000000">
        <w:rPr>
          <w:rtl w:val="0"/>
        </w:rPr>
      </w:r>
    </w:p>
    <w:p w:rsidR="00000000" w:rsidDel="00000000" w:rsidP="00000000" w:rsidRDefault="00000000" w:rsidRPr="00000000" w14:paraId="00000013">
      <w:pPr>
        <w:tabs>
          <w:tab w:val="left" w:leader="none" w:pos="3709"/>
        </w:tabs>
        <w:rPr>
          <w:rFonts w:ascii="Architects Daughter" w:cs="Architects Daughter" w:eastAsia="Architects Daughter" w:hAnsi="Architects Daughter"/>
          <w:b w:val="1"/>
          <w:sz w:val="48"/>
          <w:szCs w:val="48"/>
        </w:rPr>
      </w:pPr>
      <w:r w:rsidDel="00000000" w:rsidR="00000000" w:rsidRPr="00000000">
        <w:rPr>
          <w:rtl w:val="0"/>
        </w:rPr>
      </w:r>
    </w:p>
    <w:p w:rsidR="00000000" w:rsidDel="00000000" w:rsidP="00000000" w:rsidRDefault="00000000" w:rsidRPr="00000000" w14:paraId="00000014">
      <w:pPr>
        <w:tabs>
          <w:tab w:val="left" w:leader="none" w:pos="3709"/>
        </w:tabs>
        <w:rPr>
          <w:rFonts w:ascii="Architects Daughter" w:cs="Architects Daughter" w:eastAsia="Architects Daughter" w:hAnsi="Architects Daughter"/>
          <w:b w:val="1"/>
          <w:sz w:val="48"/>
          <w:szCs w:val="48"/>
        </w:rPr>
      </w:pPr>
      <w:r w:rsidDel="00000000" w:rsidR="00000000" w:rsidRPr="00000000">
        <w:rPr>
          <w:rtl w:val="0"/>
        </w:rPr>
      </w:r>
    </w:p>
    <w:p w:rsidR="00000000" w:rsidDel="00000000" w:rsidP="00000000" w:rsidRDefault="00000000" w:rsidRPr="00000000" w14:paraId="00000015">
      <w:pPr>
        <w:jc w:val="center"/>
        <w:rPr>
          <w:rFonts w:ascii="Architects Daughter" w:cs="Architects Daughter" w:eastAsia="Architects Daughter" w:hAnsi="Architects Daughter"/>
          <w:b w:val="1"/>
          <w:sz w:val="48"/>
          <w:szCs w:val="48"/>
        </w:rPr>
      </w:pPr>
      <w:r w:rsidDel="00000000" w:rsidR="00000000" w:rsidRPr="00000000">
        <w:rPr>
          <w:rtl w:val="0"/>
        </w:rPr>
      </w:r>
    </w:p>
    <w:p w:rsidR="00000000" w:rsidDel="00000000" w:rsidP="00000000" w:rsidRDefault="00000000" w:rsidRPr="00000000" w14:paraId="00000016">
      <w:pPr>
        <w:jc w:val="center"/>
        <w:rPr>
          <w:rFonts w:ascii="Architects Daughter" w:cs="Architects Daughter" w:eastAsia="Architects Daughter" w:hAnsi="Architects Daughter"/>
          <w:b w:val="1"/>
          <w:sz w:val="48"/>
          <w:szCs w:val="48"/>
        </w:rPr>
      </w:pPr>
      <w:r w:rsidDel="00000000" w:rsidR="00000000" w:rsidRPr="00000000">
        <w:rPr>
          <w:rFonts w:ascii="Architects Daughter" w:cs="Architects Daughter" w:eastAsia="Architects Daughter" w:hAnsi="Architects Daughter"/>
          <w:b w:val="1"/>
          <w:sz w:val="48"/>
          <w:szCs w:val="48"/>
          <w:rtl w:val="0"/>
        </w:rPr>
        <w:t xml:space="preserve">Pupil Premium Policy</w:t>
      </w:r>
    </w:p>
    <w:p w:rsidR="00000000" w:rsidDel="00000000" w:rsidP="00000000" w:rsidRDefault="00000000" w:rsidRPr="00000000" w14:paraId="00000017">
      <w:pPr>
        <w:jc w:val="center"/>
        <w:rPr>
          <w:i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Date Completed: September 2024</w:t>
      </w:r>
    </w:p>
    <w:p w:rsidR="00000000" w:rsidDel="00000000" w:rsidP="00000000" w:rsidRDefault="00000000" w:rsidRPr="00000000" w14:paraId="0000001A">
      <w:pPr>
        <w:rPr/>
      </w:pPr>
      <w:r w:rsidDel="00000000" w:rsidR="00000000" w:rsidRPr="00000000">
        <w:rPr>
          <w:rtl w:val="0"/>
        </w:rPr>
        <w:t xml:space="preserve">Completed by Anna Syer</w:t>
      </w:r>
    </w:p>
    <w:p w:rsidR="00000000" w:rsidDel="00000000" w:rsidP="00000000" w:rsidRDefault="00000000" w:rsidRPr="00000000" w14:paraId="0000001B">
      <w:pPr>
        <w:rPr/>
      </w:pPr>
      <w:r w:rsidDel="00000000" w:rsidR="00000000" w:rsidRPr="00000000">
        <w:rPr>
          <w:rtl w:val="0"/>
        </w:rPr>
        <w:t xml:space="preserve">Review Date: September 2027</w:t>
      </w:r>
    </w:p>
    <w:p w:rsidR="00000000" w:rsidDel="00000000" w:rsidP="00000000" w:rsidRDefault="00000000" w:rsidRPr="00000000" w14:paraId="0000001C">
      <w:pPr>
        <w:rPr>
          <w:rFonts w:ascii="Lucida Bright" w:cs="Lucida Bright" w:eastAsia="Lucida Bright" w:hAnsi="Lucida Bright"/>
          <w:b w:val="1"/>
          <w:sz w:val="36"/>
          <w:szCs w:val="36"/>
        </w:rPr>
      </w:pPr>
      <w:r w:rsidDel="00000000" w:rsidR="00000000" w:rsidRPr="00000000">
        <w:rPr>
          <w:rtl w:val="0"/>
        </w:rPr>
        <w:t xml:space="preserve">Status: non-statutory.</w:t>
      </w:r>
      <w:r w:rsidDel="00000000" w:rsidR="00000000" w:rsidRPr="00000000">
        <w:rPr>
          <w:rtl w:val="0"/>
        </w:rPr>
      </w:r>
    </w:p>
    <w:p w:rsidR="00000000" w:rsidDel="00000000" w:rsidP="00000000" w:rsidRDefault="00000000" w:rsidRPr="00000000" w14:paraId="0000001D">
      <w:pPr>
        <w:pStyle w:val="Heading1"/>
        <w:rPr/>
      </w:pPr>
      <w:r w:rsidDel="00000000" w:rsidR="00000000" w:rsidRPr="00000000">
        <w:rPr>
          <w:rtl w:val="0"/>
        </w:rPr>
        <w:t xml:space="preserve">PUPIL PREMIUM POLICY</w:t>
      </w:r>
    </w:p>
    <w:p w:rsidR="00000000" w:rsidDel="00000000" w:rsidP="00000000" w:rsidRDefault="00000000" w:rsidRPr="00000000" w14:paraId="0000001E">
      <w:pPr>
        <w:pStyle w:val="Heading1"/>
        <w:rPr/>
      </w:pPr>
      <w:r w:rsidDel="00000000" w:rsidR="00000000" w:rsidRPr="00000000">
        <w:rPr>
          <w:rtl w:val="0"/>
        </w:rPr>
        <w:t xml:space="preserve">Aims</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targeted and strategic use of pupil premium funding will support Elveden C of E Primary Academy in achieving our aim of helping all our pupils achieve their full potential at</w:t>
      </w:r>
      <w:r w:rsidDel="00000000" w:rsidR="00000000" w:rsidRPr="00000000">
        <w:rPr>
          <w:rFonts w:ascii="Calibri" w:cs="Calibri" w:eastAsia="Calibri" w:hAnsi="Calibri"/>
          <w:i w:val="1"/>
          <w:sz w:val="24"/>
          <w:szCs w:val="24"/>
          <w:rtl w:val="0"/>
        </w:rPr>
        <w:t xml:space="preserve"> YR/KS1 and KS2</w:t>
      </w:r>
      <w:r w:rsidDel="00000000" w:rsidR="00000000" w:rsidRPr="00000000">
        <w:rPr>
          <w:rFonts w:ascii="Calibri" w:cs="Calibri" w:eastAsia="Calibri" w:hAnsi="Calibri"/>
          <w:sz w:val="24"/>
          <w:szCs w:val="24"/>
          <w:rtl w:val="0"/>
        </w:rPr>
        <w:t xml:space="preserve">. To do this we will ensure that the pupil premium funding reaches the groups of pupils for whom it was intended and that it makes a significant impact on their education and lives. </w:t>
      </w:r>
      <w:r w:rsidDel="00000000" w:rsidR="00000000" w:rsidRPr="00000000">
        <w:rPr>
          <w:rFonts w:ascii="Calibri" w:cs="Calibri" w:eastAsia="Calibri" w:hAnsi="Calibri"/>
          <w:color w:val="222222"/>
          <w:sz w:val="24"/>
          <w:szCs w:val="24"/>
          <w:highlight w:val="white"/>
          <w:rtl w:val="0"/>
        </w:rPr>
        <w:t xml:space="preserve">We believe that all children are created equal and are equally loved in the sight of God and this additional funding allows equality and inclusion for all.</w:t>
      </w: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Diminish differences between our disadvantaged pupils and their peers.</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Accelerate progress of all children.</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Support and nurture our children with emotional and mental health wellbeing.</w:t>
      </w:r>
    </w:p>
    <w:p w:rsidR="00000000" w:rsidDel="00000000" w:rsidP="00000000" w:rsidRDefault="00000000" w:rsidRPr="00000000" w14:paraId="00000024">
      <w:pPr>
        <w:pStyle w:val="Heading1"/>
        <w:rPr/>
      </w:pPr>
      <w:r w:rsidDel="00000000" w:rsidR="00000000" w:rsidRPr="00000000">
        <w:rPr>
          <w:rtl w:val="0"/>
        </w:rPr>
        <w:t xml:space="preserve">Principles</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will continue to ensure that teaching and learning opportunities meet the needs of all pupils.</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will make appropriate provision for all pupils who belong to vulnerable groups.</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This includes assessing and addressing the needs of our disadvantaged pupils/</w:t>
      </w:r>
      <w:r w:rsidDel="00000000" w:rsidR="00000000" w:rsidRPr="00000000">
        <w:rPr>
          <w:rFonts w:ascii="Calibri" w:cs="Calibri" w:eastAsia="Calibri" w:hAnsi="Calibri"/>
          <w:i w:val="1"/>
          <w:color w:val="000000"/>
          <w:sz w:val="24"/>
          <w:szCs w:val="24"/>
          <w:rtl w:val="0"/>
        </w:rPr>
        <w:t xml:space="preserve">pupils from service/adopted families.</w:t>
      </w: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Although the use of FSM is a generally reliable and nationally accepted method of identifying socially or financially disadvantaged pupils, we recognise that:</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Not all pupils who receive FSM are socially disadvantaged.</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Not all socially disadvantaged pupils are registered for FSM.</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We reserve the right additionally to allocate the pupil premium to support any pupil the school has legitimately identified as being disadvantaged, following a needs analysis (See Pupil Premium strategy statement).</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80" w:lineRule="auto"/>
        <w:ind w:left="568" w:hanging="284"/>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80" w:lineRule="auto"/>
        <w:ind w:left="140" w:hanging="284"/>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Specific Barriers to Learning for our children:</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Poor language and communication skills.</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Working below age related expectations due to gaps in knowledge </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Emotional wellbeing and behaviour difficulties.</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Low cultural capital which means they may lack opportunities to experience a range of different opportunities outside of school.</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There may also be complex family situations that prevent children from flourishing. These challenges are varied and there is no ‘one size fits all’ model.</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80" w:lineRule="auto"/>
        <w:ind w:left="568" w:hanging="284"/>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4">
      <w:pPr>
        <w:pStyle w:val="Heading1"/>
        <w:rPr/>
      </w:pPr>
      <w:r w:rsidDel="00000000" w:rsidR="00000000" w:rsidRPr="00000000">
        <w:rPr>
          <w:rtl w:val="0"/>
        </w:rPr>
        <w:t xml:space="preserve">Identification of Pupils</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ensure that:</w:t>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spacing w:after="0" w:line="280" w:lineRule="auto"/>
        <w:ind w:left="7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teaching staff and support staff are involved in the analysis of data and identification of pupils.</w:t>
      </w:r>
    </w:p>
    <w:p w:rsidR="00000000" w:rsidDel="00000000" w:rsidP="00000000" w:rsidRDefault="00000000" w:rsidRPr="00000000" w14:paraId="00000037">
      <w:pPr>
        <w:numPr>
          <w:ilvl w:val="0"/>
          <w:numId w:val="5"/>
        </w:numPr>
        <w:pBdr>
          <w:top w:space="0" w:sz="0" w:val="nil"/>
          <w:left w:space="0" w:sz="0" w:val="nil"/>
          <w:bottom w:space="0" w:sz="0" w:val="nil"/>
          <w:right w:space="0" w:sz="0" w:val="nil"/>
          <w:between w:space="0" w:sz="0" w:val="nil"/>
        </w:pBdr>
        <w:spacing w:after="0" w:line="280" w:lineRule="auto"/>
        <w:ind w:left="7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staff are aware of who pupil premium and vulnerable children are.</w:t>
      </w:r>
    </w:p>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spacing w:after="0" w:line="280" w:lineRule="auto"/>
        <w:ind w:left="7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pupil premium children benefit from the funding, not just those who are underperforming.</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spacing w:after="0" w:line="280" w:lineRule="auto"/>
        <w:ind w:left="7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Underachievement at all levels is targeted (not just lower attaining pupils).</w:t>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spacing w:line="280" w:lineRule="auto"/>
        <w:ind w:left="7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Children’s individual needs are considered carefully so that we provide support for those children who could be doing ‘even better if…’</w:t>
      </w:r>
    </w:p>
    <w:p w:rsidR="00000000" w:rsidDel="00000000" w:rsidP="00000000" w:rsidRDefault="00000000" w:rsidRPr="00000000" w14:paraId="0000003B">
      <w:pPr>
        <w:pStyle w:val="Heading1"/>
        <w:rPr/>
      </w:pPr>
      <w:r w:rsidDel="00000000" w:rsidR="00000000" w:rsidRPr="00000000">
        <w:rPr>
          <w:rtl w:val="0"/>
        </w:rPr>
        <w:t xml:space="preserve">Provision</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range of provision the governors may consider making for this group could include:</w:t>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i w:val="1"/>
          <w:color w:val="000000"/>
          <w:sz w:val="24"/>
          <w:szCs w:val="24"/>
          <w:rtl w:val="0"/>
        </w:rPr>
        <w:t xml:space="preserve">Progress, Achievement and Standards.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80" w:lineRule="auto"/>
        <w:ind w:left="284" w:hanging="284"/>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will use additional class-based or intervention work to accelerate the progress of targeted groups or individuals, so that they can achieve at least age-related expectations. We will also use the resources to target more able disadvantaged children to help them exceed age-related expectations and be challenged. </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i w:val="1"/>
          <w:color w:val="000000"/>
          <w:sz w:val="24"/>
          <w:szCs w:val="24"/>
          <w:rtl w:val="0"/>
        </w:rPr>
        <w:t xml:space="preserve">Learning support</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80" w:lineRule="auto"/>
        <w:ind w:left="284" w:hanging="284"/>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will enable children fully to access learning and accelerate progress where there are specific barriers other than identified SEN.</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i w:val="1"/>
          <w:color w:val="000000"/>
          <w:sz w:val="24"/>
          <w:szCs w:val="24"/>
          <w:rtl w:val="0"/>
        </w:rPr>
        <w:t xml:space="preserve">Pastoral support.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80" w:lineRule="auto"/>
        <w:ind w:left="284" w:hanging="284"/>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will work to raise self-esteem, extend the personal skill set and support our pupil premium children to make appropriate choices in order to maximise learning opportunities</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i w:val="1"/>
          <w:color w:val="000000"/>
          <w:sz w:val="24"/>
          <w:szCs w:val="24"/>
          <w:rtl w:val="0"/>
        </w:rPr>
        <w:t xml:space="preserve">Extra-curricular and enrichment provision</w:t>
      </w:r>
      <w:r w:rsidDel="00000000" w:rsidR="00000000" w:rsidRPr="00000000">
        <w:rPr>
          <w:rFonts w:ascii="Calibri" w:cs="Calibri" w:eastAsia="Calibri" w:hAnsi="Calibri"/>
          <w:color w:val="000000"/>
          <w:sz w:val="24"/>
          <w:szCs w:val="24"/>
          <w:rtl w:val="0"/>
        </w:rPr>
        <w:t xml:space="preserve">. This may include:</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Small group English/Maths support.</w:t>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Use of nurture groups/ELSA/mental health first aider.</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Support for enrichment activities, clubs and educational visits.</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Use of specialist learning software.</w:t>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Engaging with parents.</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80" w:lineRule="auto"/>
        <w:ind w:left="284" w:hanging="284"/>
        <w:rPr>
          <w:rFonts w:ascii="Calibri" w:cs="Calibri" w:eastAsia="Calibri" w:hAnsi="Calibri"/>
          <w:i w:val="1"/>
          <w:color w:val="000000"/>
          <w:sz w:val="24"/>
          <w:szCs w:val="24"/>
        </w:rPr>
      </w:pPr>
      <w:r w:rsidDel="00000000" w:rsidR="00000000" w:rsidRPr="00000000">
        <w:rPr>
          <w:rFonts w:ascii="Calibri" w:cs="Calibri" w:eastAsia="Calibri" w:hAnsi="Calibri"/>
          <w:color w:val="000000"/>
          <w:sz w:val="24"/>
          <w:szCs w:val="24"/>
          <w:rtl w:val="0"/>
        </w:rPr>
        <w:t xml:space="preserve">This includes the wider work of the K.I.N.D. team to develop parental engagement and aspirations.</w:t>
      </w:r>
      <w:r w:rsidDel="00000000" w:rsidR="00000000" w:rsidRPr="00000000">
        <w:rPr>
          <w:rtl w:val="0"/>
        </w:rPr>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External services.</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80" w:lineRule="auto"/>
        <w:ind w:left="284" w:hanging="284"/>
        <w:rPr>
          <w:rFonts w:ascii="Calibri" w:cs="Calibri" w:eastAsia="Calibri" w:hAnsi="Calibri"/>
          <w:i w:val="1"/>
          <w:color w:val="000000"/>
          <w:sz w:val="24"/>
          <w:szCs w:val="24"/>
        </w:rPr>
      </w:pPr>
      <w:r w:rsidDel="00000000" w:rsidR="00000000" w:rsidRPr="00000000">
        <w:rPr>
          <w:rFonts w:ascii="Calibri" w:cs="Calibri" w:eastAsia="Calibri" w:hAnsi="Calibri"/>
          <w:color w:val="000000"/>
          <w:sz w:val="24"/>
          <w:szCs w:val="24"/>
          <w:rtl w:val="0"/>
        </w:rPr>
        <w:t xml:space="preserve">Where the need arises, we may use pupil premium funding to buy in additional psychological and welfare services to support these children and their families.</w:t>
      </w:r>
      <w:r w:rsidDel="00000000" w:rsidR="00000000" w:rsidRPr="00000000">
        <w:rPr>
          <w:rtl w:val="0"/>
        </w:rPr>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Uniform. This </w:t>
      </w:r>
      <w:r w:rsidDel="00000000" w:rsidR="00000000" w:rsidRPr="00000000">
        <w:rPr>
          <w:rFonts w:ascii="Calibri" w:cs="Calibri" w:eastAsia="Calibri" w:hAnsi="Calibri"/>
          <w:i w:val="1"/>
          <w:sz w:val="24"/>
          <w:szCs w:val="24"/>
          <w:rtl w:val="0"/>
        </w:rPr>
        <w:t xml:space="preserve">includes 2 </w:t>
      </w:r>
      <w:r w:rsidDel="00000000" w:rsidR="00000000" w:rsidRPr="00000000">
        <w:rPr>
          <w:rFonts w:ascii="Calibri" w:cs="Calibri" w:eastAsia="Calibri" w:hAnsi="Calibri"/>
          <w:i w:val="1"/>
          <w:color w:val="000000"/>
          <w:sz w:val="24"/>
          <w:szCs w:val="24"/>
          <w:rtl w:val="0"/>
        </w:rPr>
        <w:t xml:space="preserve"> free sweatshirts </w:t>
      </w:r>
      <w:r w:rsidDel="00000000" w:rsidR="00000000" w:rsidRPr="00000000">
        <w:rPr>
          <w:rFonts w:ascii="Calibri" w:cs="Calibri" w:eastAsia="Calibri" w:hAnsi="Calibri"/>
          <w:i w:val="1"/>
          <w:sz w:val="24"/>
          <w:szCs w:val="24"/>
          <w:rtl w:val="0"/>
        </w:rPr>
        <w:t xml:space="preserve">per academic year</w:t>
      </w:r>
      <w:r w:rsidDel="00000000" w:rsidR="00000000" w:rsidRPr="00000000">
        <w:rPr>
          <w:rFonts w:ascii="Calibri" w:cs="Calibri" w:eastAsia="Calibri" w:hAnsi="Calibri"/>
          <w:i w:val="1"/>
          <w:color w:val="000000"/>
          <w:sz w:val="24"/>
          <w:szCs w:val="24"/>
          <w:rtl w:val="0"/>
        </w:rPr>
        <w:t xml:space="preserve">.</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80" w:lineRule="auto"/>
        <w:ind w:left="284" w:hanging="284"/>
        <w:rPr>
          <w:rFonts w:ascii="Calibri" w:cs="Calibri" w:eastAsia="Calibri" w:hAnsi="Calibri"/>
          <w:b w:val="1"/>
          <w:i w:val="1"/>
          <w:color w:val="000000"/>
          <w:sz w:val="24"/>
          <w:szCs w:val="24"/>
        </w:rPr>
      </w:pPr>
      <w:r w:rsidDel="00000000" w:rsidR="00000000" w:rsidRPr="00000000">
        <w:rPr>
          <w:rFonts w:ascii="Calibri" w:cs="Calibri" w:eastAsia="Calibri" w:hAnsi="Calibri"/>
          <w:b w:val="1"/>
          <w:i w:val="1"/>
          <w:color w:val="000000"/>
          <w:sz w:val="24"/>
          <w:szCs w:val="24"/>
          <w:rtl w:val="0"/>
        </w:rPr>
        <w:t xml:space="preserve">     We offer fully subsidised extra-curricular clubs, school sweatshirts or </w:t>
      </w:r>
      <w:r w:rsidDel="00000000" w:rsidR="00000000" w:rsidRPr="00000000">
        <w:rPr>
          <w:rFonts w:ascii="Calibri" w:cs="Calibri" w:eastAsia="Calibri" w:hAnsi="Calibri"/>
          <w:b w:val="1"/>
          <w:i w:val="1"/>
          <w:sz w:val="24"/>
          <w:szCs w:val="24"/>
          <w:rtl w:val="0"/>
        </w:rPr>
        <w:t xml:space="preserve">sweat cardigans</w:t>
      </w:r>
      <w:r w:rsidDel="00000000" w:rsidR="00000000" w:rsidRPr="00000000">
        <w:rPr>
          <w:rFonts w:ascii="Calibri" w:cs="Calibri" w:eastAsia="Calibri" w:hAnsi="Calibri"/>
          <w:b w:val="1"/>
          <w:i w:val="1"/>
          <w:color w:val="000000"/>
          <w:sz w:val="24"/>
          <w:szCs w:val="24"/>
          <w:rtl w:val="0"/>
        </w:rPr>
        <w:t xml:space="preserve"> </w:t>
      </w:r>
      <w:r w:rsidDel="00000000" w:rsidR="00000000" w:rsidRPr="00000000">
        <w:rPr>
          <w:rFonts w:ascii="Calibri" w:cs="Calibri" w:eastAsia="Calibri" w:hAnsi="Calibri"/>
          <w:b w:val="1"/>
          <w:i w:val="1"/>
          <w:sz w:val="24"/>
          <w:szCs w:val="24"/>
          <w:rtl w:val="0"/>
        </w:rPr>
        <w:t xml:space="preserve">(EYFS/KS1) </w:t>
      </w:r>
      <w:r w:rsidDel="00000000" w:rsidR="00000000" w:rsidRPr="00000000">
        <w:rPr>
          <w:rFonts w:ascii="Calibri" w:cs="Calibri" w:eastAsia="Calibri" w:hAnsi="Calibri"/>
          <w:b w:val="1"/>
          <w:i w:val="1"/>
          <w:color w:val="000000"/>
          <w:sz w:val="24"/>
          <w:szCs w:val="24"/>
          <w:rtl w:val="0"/>
        </w:rPr>
        <w:t xml:space="preserve"> Knitted jumpers or cardigans and ties</w:t>
      </w:r>
      <w:r w:rsidDel="00000000" w:rsidR="00000000" w:rsidRPr="00000000">
        <w:rPr>
          <w:rFonts w:ascii="Calibri" w:cs="Calibri" w:eastAsia="Calibri" w:hAnsi="Calibri"/>
          <w:b w:val="1"/>
          <w:i w:val="1"/>
          <w:sz w:val="24"/>
          <w:szCs w:val="24"/>
          <w:rtl w:val="0"/>
        </w:rPr>
        <w:t xml:space="preserve">(KS2) </w:t>
      </w:r>
      <w:r w:rsidDel="00000000" w:rsidR="00000000" w:rsidRPr="00000000">
        <w:rPr>
          <w:rFonts w:ascii="Calibri" w:cs="Calibri" w:eastAsia="Calibri" w:hAnsi="Calibri"/>
          <w:b w:val="1"/>
          <w:i w:val="1"/>
          <w:color w:val="000000"/>
          <w:sz w:val="24"/>
          <w:szCs w:val="24"/>
          <w:rtl w:val="0"/>
        </w:rPr>
        <w:t xml:space="preserve">for pupils in receipt of Free School Meals (FSM) due to current low income. We also offer subsidised costs for school trips and activities for this group. If you feel you are no longer in need of this provision, the school will continue to support your child in other ways as set out in our strategy statement and as part ‘Ever 6’ </w:t>
      </w:r>
      <w:hyperlink r:id="rId8">
        <w:r w:rsidDel="00000000" w:rsidR="00000000" w:rsidRPr="00000000">
          <w:rPr>
            <w:rFonts w:ascii="Calibri" w:cs="Calibri" w:eastAsia="Calibri" w:hAnsi="Calibri"/>
            <w:b w:val="1"/>
            <w:i w:val="1"/>
            <w:color w:val="0000ff"/>
            <w:sz w:val="24"/>
            <w:szCs w:val="24"/>
            <w:u w:val="single"/>
            <w:rtl w:val="0"/>
          </w:rPr>
          <w:t xml:space="preserve">https://www.gov.uk/government/publications/pupil-premium-allocations-and-conditions-of-grant-2024-to-2025</w:t>
        </w:r>
      </w:hyperlink>
      <w:r w:rsidDel="00000000" w:rsidR="00000000" w:rsidRPr="00000000">
        <w:rPr>
          <w:rFonts w:ascii="Calibri" w:cs="Calibri" w:eastAsia="Calibri" w:hAnsi="Calibri"/>
          <w:b w:val="1"/>
          <w:i w:val="1"/>
          <w:color w:val="000000"/>
          <w:sz w:val="24"/>
          <w:szCs w:val="24"/>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80" w:lineRule="auto"/>
        <w:ind w:left="284" w:hanging="284"/>
        <w:rPr>
          <w:rFonts w:ascii="Calibri" w:cs="Calibri" w:eastAsia="Calibri" w:hAnsi="Calibri"/>
          <w:b w:val="1"/>
          <w:i w:val="1"/>
          <w:color w:val="000000"/>
          <w:sz w:val="24"/>
          <w:szCs w:val="24"/>
        </w:rPr>
      </w:pPr>
      <w:r w:rsidDel="00000000" w:rsidR="00000000" w:rsidRPr="00000000">
        <w:rPr>
          <w:rFonts w:ascii="Calibri" w:cs="Calibri" w:eastAsia="Calibri" w:hAnsi="Calibri"/>
          <w:b w:val="1"/>
          <w:i w:val="1"/>
          <w:color w:val="000000"/>
          <w:sz w:val="24"/>
          <w:szCs w:val="24"/>
          <w:rtl w:val="0"/>
        </w:rPr>
        <w:t xml:space="preserve">     However, all of the above benefits will only be provided if all previous balances on </w:t>
      </w:r>
      <w:r w:rsidDel="00000000" w:rsidR="00000000" w:rsidRPr="00000000">
        <w:rPr>
          <w:rFonts w:ascii="Calibri" w:cs="Calibri" w:eastAsia="Calibri" w:hAnsi="Calibri"/>
          <w:b w:val="1"/>
          <w:i w:val="1"/>
          <w:sz w:val="24"/>
          <w:szCs w:val="24"/>
          <w:rtl w:val="0"/>
        </w:rPr>
        <w:t xml:space="preserve">Arbor</w:t>
      </w:r>
      <w:r w:rsidDel="00000000" w:rsidR="00000000" w:rsidRPr="00000000">
        <w:rPr>
          <w:rFonts w:ascii="Calibri" w:cs="Calibri" w:eastAsia="Calibri" w:hAnsi="Calibri"/>
          <w:b w:val="1"/>
          <w:i w:val="1"/>
          <w:color w:val="000000"/>
          <w:sz w:val="24"/>
          <w:szCs w:val="24"/>
          <w:rtl w:val="0"/>
        </w:rPr>
        <w:t xml:space="preserve"> have been cleared. </w:t>
      </w:r>
    </w:p>
    <w:p w:rsidR="00000000" w:rsidDel="00000000" w:rsidP="00000000" w:rsidRDefault="00000000" w:rsidRPr="00000000" w14:paraId="0000004F">
      <w:pPr>
        <w:pStyle w:val="Heading1"/>
        <w:rPr/>
      </w:pPr>
      <w:r w:rsidDel="00000000" w:rsidR="00000000" w:rsidRPr="00000000">
        <w:rPr>
          <w:rtl w:val="0"/>
        </w:rPr>
        <w:t xml:space="preserve">Monitoring and Evaluation</w:t>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ensure that: </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wide range of data is used- progress/achievement data, pupils’ work, observations, learning walks, case studies, and staff, parent and pupil voice.</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Assessment data is collected termly so that the impact of interventions can be monitored rigorously.</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0"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Assessments are moderated to ensure they are accurate.</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0"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Teaching staff attend and contribute to pupil progress meetings each term and the identification of children is reviewed.</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after="0"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Regular feedback about performance is given to children and parents.</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0"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Interventions are adapted or changed if not working.</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Case studies are used to evaluate the impact of pastoral interventions, such as on attendance and behaviour.</w:t>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leaders, including governors, are responsible for monitoring pupil premium spending, impact and value for money.   </w:t>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school will evaluate the impact on each pupil at the end of each half term. Evaluation will focus on academic progress and how pupils’ self-confidence has developed as a consequence of the intervention. </w:t>
      </w:r>
    </w:p>
    <w:p w:rsidR="00000000" w:rsidDel="00000000" w:rsidP="00000000" w:rsidRDefault="00000000" w:rsidRPr="00000000" w14:paraId="0000005A">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Reporting</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also report each term to the governing body:</w:t>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progress made towards diminishing differences by year group for pupil premium pupils, compared with the national average.</w:t>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 outline of the provision that was made during the term.</w:t>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bookmarkStart w:colFirst="0" w:colLast="0" w:name="_heading=h.gjdgxs" w:id="0"/>
      <w:bookmarkEnd w:id="0"/>
      <w:r w:rsidDel="00000000" w:rsidR="00000000" w:rsidRPr="00000000">
        <w:rPr>
          <w:rFonts w:ascii="Calibri" w:cs="Calibri" w:eastAsia="Calibri" w:hAnsi="Calibri"/>
          <w:color w:val="000000"/>
          <w:sz w:val="24"/>
          <w:szCs w:val="24"/>
          <w:rtl w:val="0"/>
        </w:rPr>
        <w:t xml:space="preserve">An evaluation of the impact in terms of the progress made by pupil premium children.</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issue an annual ‘Pupil Premium strategy statement’ online to parents on how the pupil premium funding has been spent effectively, to address the issue of diminishing differences for disadvantaged children.</w:t>
      </w:r>
    </w:p>
    <w:p w:rsidR="00000000" w:rsidDel="00000000" w:rsidP="00000000" w:rsidRDefault="00000000" w:rsidRPr="00000000" w14:paraId="00000060">
      <w:pPr>
        <w:pStyle w:val="Heading1"/>
        <w:rPr/>
      </w:pPr>
      <w:r w:rsidDel="00000000" w:rsidR="00000000" w:rsidRPr="00000000">
        <w:rPr>
          <w:rtl w:val="0"/>
        </w:rPr>
        <w:t xml:space="preserve">Evaluation</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success criteria for this policy are:</w:t>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 effective system for identifying, assessing and monitoring pupils.</w:t>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majority of pupil premium children meeting their individual targets.</w:t>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Developing confident and independent learners.</w:t>
      </w:r>
    </w:p>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spacing w:line="28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Parents that are engaged and involved in their children’s learning.</w:t>
      </w:r>
    </w:p>
    <w:sectPr>
      <w:footerReference r:id="rId9" w:type="default"/>
      <w:pgSz w:h="16838" w:w="11906" w:orient="portrait"/>
      <w:pgMar w:bottom="1134" w:top="1134" w:left="1440" w:right="144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Georgia"/>
  <w:font w:name="Courier New"/>
  <w:font w:name="Architects Daughter">
    <w:embedRegular w:fontKey="{00000000-0000-0000-0000-000000000000}" r:id="rId1" w:subsetted="0"/>
  </w:font>
  <w:font w:name="Noto Sans Symbols">
    <w:embedRegular w:fontKey="{00000000-0000-0000-0000-000000000000}" r:id="rId2" w:subsetted="0"/>
    <w:embedBold w:fontKey="{00000000-0000-0000-0000-000000000000}" r:id="rId3" w:subsetted="0"/>
  </w:font>
  <w:font w:name="Lucida Br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sz w:val="16"/>
        <w:szCs w:val="16"/>
      </w:rPr>
    </w:pP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spacing w:after="240" w:line="28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60" w:before="240" w:line="320" w:lineRule="auto"/>
    </w:pPr>
    <w:rPr>
      <w:rFonts w:ascii="Calibri" w:cs="Calibri" w:eastAsia="Calibri" w:hAnsi="Calibri"/>
      <w:b w:val="1"/>
      <w:sz w:val="32"/>
      <w:szCs w:val="32"/>
    </w:rPr>
  </w:style>
  <w:style w:type="paragraph" w:styleId="Heading2">
    <w:name w:val="heading 2"/>
    <w:basedOn w:val="Normal"/>
    <w:next w:val="Normal"/>
    <w:pPr>
      <w:keepNext w:val="1"/>
      <w:keepLines w:val="1"/>
      <w:spacing w:after="0" w:lineRule="auto"/>
    </w:pPr>
    <w:rPr>
      <w:b w:val="1"/>
    </w:rPr>
  </w:style>
  <w:style w:type="paragraph" w:styleId="Heading3">
    <w:name w:val="heading 3"/>
    <w:basedOn w:val="Normal"/>
    <w:next w:val="Normal"/>
    <w:pPr>
      <w:keepNext w:val="1"/>
      <w:keepLines w:val="1"/>
      <w:spacing w:after="0" w:lineRule="auto"/>
    </w:pPr>
    <w:rPr>
      <w:i w:val="1"/>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E384C"/>
    <w:pPr>
      <w:spacing w:line="280" w:lineRule="exact"/>
    </w:pPr>
    <w:rPr>
      <w:rFonts w:cs="Times New Roman" w:eastAsia="Times New Roman"/>
    </w:rPr>
  </w:style>
  <w:style w:type="paragraph" w:styleId="Heading1">
    <w:name w:val="heading 1"/>
    <w:basedOn w:val="Normal"/>
    <w:next w:val="Normal"/>
    <w:link w:val="Heading1Char"/>
    <w:autoRedefine w:val="1"/>
    <w:qFormat w:val="1"/>
    <w:rsid w:val="007D0F7B"/>
    <w:pPr>
      <w:keepNext w:val="1"/>
      <w:keepLines w:val="1"/>
      <w:spacing w:after="60" w:before="240" w:line="320" w:lineRule="exact"/>
      <w:outlineLvl w:val="0"/>
    </w:pPr>
    <w:rPr>
      <w:rFonts w:asciiTheme="minorHAnsi" w:cstheme="majorBidi" w:eastAsiaTheme="majorEastAsia" w:hAnsiTheme="minorHAnsi"/>
      <w:b w:val="1"/>
      <w:bCs w:val="1"/>
      <w:sz w:val="32"/>
      <w:szCs w:val="32"/>
    </w:rPr>
  </w:style>
  <w:style w:type="paragraph" w:styleId="Heading2">
    <w:name w:val="heading 2"/>
    <w:basedOn w:val="Normal"/>
    <w:next w:val="Normal"/>
    <w:link w:val="Heading2Char"/>
    <w:autoRedefine w:val="1"/>
    <w:qFormat w:val="1"/>
    <w:rsid w:val="009F6AA8"/>
    <w:pPr>
      <w:keepNext w:val="1"/>
      <w:keepLines w:val="1"/>
      <w:spacing w:after="0"/>
      <w:outlineLvl w:val="1"/>
    </w:pPr>
    <w:rPr>
      <w:rFonts w:cstheme="majorBidi" w:eastAsiaTheme="majorEastAsia"/>
      <w:b w:val="1"/>
      <w:bCs w:val="1"/>
      <w:szCs w:val="26"/>
    </w:rPr>
  </w:style>
  <w:style w:type="paragraph" w:styleId="Heading3">
    <w:name w:val="heading 3"/>
    <w:basedOn w:val="Normal"/>
    <w:next w:val="Normal"/>
    <w:link w:val="Heading3Char"/>
    <w:autoRedefine w:val="1"/>
    <w:uiPriority w:val="9"/>
    <w:unhideWhenUsed w:val="1"/>
    <w:qFormat w:val="1"/>
    <w:rsid w:val="00544D98"/>
    <w:pPr>
      <w:keepNext w:val="1"/>
      <w:keepLines w:val="1"/>
      <w:spacing w:after="0"/>
      <w:outlineLvl w:val="2"/>
    </w:pPr>
    <w:rPr>
      <w:rFonts w:cstheme="majorBidi" w:eastAsiaTheme="majorEastAsia"/>
      <w:bCs w:val="1"/>
      <w:i w:val="1"/>
    </w:rPr>
  </w:style>
  <w:style w:type="paragraph" w:styleId="Heading4">
    <w:name w:val="heading 4"/>
    <w:basedOn w:val="Normal"/>
    <w:next w:val="Normal"/>
    <w:link w:val="Heading4Char"/>
    <w:uiPriority w:val="9"/>
    <w:unhideWhenUsed w:val="1"/>
    <w:rsid w:val="00CC650B"/>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autoRedefine w:val="1"/>
    <w:qFormat w:val="1"/>
    <w:rsid w:val="003C6BDD"/>
    <w:pPr>
      <w:tabs>
        <w:tab w:val="center" w:pos="4513"/>
        <w:tab w:val="right" w:pos="9026"/>
      </w:tabs>
      <w:spacing w:after="0" w:line="240" w:lineRule="auto"/>
      <w:jc w:val="right"/>
    </w:pPr>
    <w:rPr>
      <w:sz w:val="16"/>
    </w:rPr>
  </w:style>
  <w:style w:type="character" w:styleId="HeaderChar" w:customStyle="1">
    <w:name w:val="Header Char"/>
    <w:basedOn w:val="DefaultParagraphFont"/>
    <w:link w:val="Header"/>
    <w:rsid w:val="003C6BDD"/>
    <w:rPr>
      <w:rFonts w:ascii="Arial" w:cs="Times New Roman" w:eastAsia="Times New Roman" w:hAnsi="Arial"/>
      <w:sz w:val="16"/>
      <w:szCs w:val="20"/>
      <w:lang w:eastAsia="en-GB"/>
    </w:rPr>
  </w:style>
  <w:style w:type="paragraph" w:styleId="Footer">
    <w:name w:val="footer"/>
    <w:link w:val="FooterChar"/>
    <w:uiPriority w:val="99"/>
    <w:unhideWhenUsed w:val="1"/>
    <w:rsid w:val="003C6BDD"/>
    <w:pPr>
      <w:tabs>
        <w:tab w:val="center" w:pos="4513"/>
        <w:tab w:val="right" w:pos="9026"/>
      </w:tabs>
      <w:spacing w:after="0" w:line="240" w:lineRule="auto"/>
    </w:pPr>
    <w:rPr>
      <w:rFonts w:cs="Times New Roman" w:eastAsia="Times New Roman"/>
      <w:sz w:val="16"/>
    </w:rPr>
  </w:style>
  <w:style w:type="character" w:styleId="FooterChar" w:customStyle="1">
    <w:name w:val="Footer Char"/>
    <w:basedOn w:val="DefaultParagraphFont"/>
    <w:link w:val="Footer"/>
    <w:uiPriority w:val="99"/>
    <w:rsid w:val="003C6BDD"/>
    <w:rPr>
      <w:rFonts w:ascii="Arial" w:cs="Times New Roman" w:eastAsia="Times New Roman" w:hAnsi="Arial"/>
      <w:sz w:val="16"/>
      <w:szCs w:val="20"/>
      <w:lang w:eastAsia="en-GB"/>
    </w:rPr>
  </w:style>
  <w:style w:type="table" w:styleId="TableGrid">
    <w:name w:val="Table Grid"/>
    <w:basedOn w:val="TableNormal"/>
    <w:uiPriority w:val="59"/>
    <w:rsid w:val="00B050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AB6A5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B6A59"/>
    <w:rPr>
      <w:rFonts w:ascii="Tahoma" w:cs="Tahoma" w:hAnsi="Tahoma"/>
      <w:sz w:val="16"/>
      <w:szCs w:val="16"/>
    </w:rPr>
  </w:style>
  <w:style w:type="character" w:styleId="Heading1Char" w:customStyle="1">
    <w:name w:val="Heading 1 Char"/>
    <w:basedOn w:val="DefaultParagraphFont"/>
    <w:link w:val="Heading1"/>
    <w:rsid w:val="007D0F7B"/>
    <w:rPr>
      <w:rFonts w:cstheme="majorBidi" w:eastAsiaTheme="majorEastAsia"/>
      <w:b w:val="1"/>
      <w:bCs w:val="1"/>
      <w:sz w:val="32"/>
      <w:szCs w:val="32"/>
      <w:lang w:eastAsia="en-GB"/>
    </w:rPr>
  </w:style>
  <w:style w:type="character" w:styleId="Heading2Char" w:customStyle="1">
    <w:name w:val="Heading 2 Char"/>
    <w:basedOn w:val="DefaultParagraphFont"/>
    <w:link w:val="Heading2"/>
    <w:rsid w:val="009F6AA8"/>
    <w:rPr>
      <w:rFonts w:ascii="Arial" w:hAnsi="Arial" w:cstheme="majorBidi" w:eastAsiaTheme="majorEastAsia"/>
      <w:b w:val="1"/>
      <w:bCs w:val="1"/>
      <w:sz w:val="20"/>
      <w:szCs w:val="26"/>
      <w:lang w:eastAsia="en-GB"/>
    </w:rPr>
  </w:style>
  <w:style w:type="character" w:styleId="Heading3Char" w:customStyle="1">
    <w:name w:val="Heading 3 Char"/>
    <w:basedOn w:val="DefaultParagraphFont"/>
    <w:link w:val="Heading3"/>
    <w:uiPriority w:val="9"/>
    <w:rsid w:val="00544D98"/>
    <w:rPr>
      <w:rFonts w:ascii="Arial" w:hAnsi="Arial" w:cstheme="majorBidi" w:eastAsiaTheme="majorEastAsia"/>
      <w:bCs w:val="1"/>
      <w:i w:val="1"/>
      <w:sz w:val="20"/>
      <w:szCs w:val="20"/>
      <w:lang w:eastAsia="en-GB"/>
    </w:rPr>
  </w:style>
  <w:style w:type="character" w:styleId="Heading4Char" w:customStyle="1">
    <w:name w:val="Heading 4 Char"/>
    <w:basedOn w:val="DefaultParagraphFont"/>
    <w:link w:val="Heading4"/>
    <w:uiPriority w:val="9"/>
    <w:rsid w:val="00CC650B"/>
    <w:rPr>
      <w:rFonts w:asciiTheme="majorHAnsi" w:cstheme="majorBidi" w:eastAsiaTheme="majorEastAsia" w:hAnsiTheme="majorHAnsi"/>
      <w:b w:val="1"/>
      <w:bCs w:val="1"/>
      <w:i w:val="1"/>
      <w:iCs w:val="1"/>
      <w:color w:val="4f81bd" w:themeColor="accent1"/>
      <w:sz w:val="20"/>
      <w:szCs w:val="20"/>
      <w:lang w:eastAsia="en-GB"/>
    </w:rPr>
  </w:style>
  <w:style w:type="paragraph" w:styleId="DarkRed" w:customStyle="1">
    <w:name w:val="Dark Red"/>
    <w:basedOn w:val="Normal"/>
    <w:link w:val="DarkRedChar"/>
    <w:autoRedefine w:val="1"/>
    <w:qFormat w:val="1"/>
    <w:rsid w:val="004C5523"/>
    <w:rPr>
      <w:color w:val="800000"/>
    </w:rPr>
  </w:style>
  <w:style w:type="character" w:styleId="DarkRedChar" w:customStyle="1">
    <w:name w:val="Dark Red Char"/>
    <w:basedOn w:val="DefaultParagraphFont"/>
    <w:link w:val="DarkRed"/>
    <w:rsid w:val="004C5523"/>
    <w:rPr>
      <w:rFonts w:ascii="Arial" w:cs="Times New Roman" w:eastAsia="Times New Roman" w:hAnsi="Arial"/>
      <w:color w:val="800000"/>
      <w:sz w:val="20"/>
      <w:szCs w:val="20"/>
      <w:lang w:eastAsia="en-GB"/>
    </w:rPr>
  </w:style>
  <w:style w:type="paragraph" w:styleId="FootnoteText">
    <w:name w:val="footnote text"/>
    <w:basedOn w:val="Normal"/>
    <w:link w:val="FootnoteTextChar"/>
    <w:rsid w:val="005A4735"/>
  </w:style>
  <w:style w:type="character" w:styleId="FootnoteTextChar" w:customStyle="1">
    <w:name w:val="Footnote Text Char"/>
    <w:basedOn w:val="DefaultParagraphFont"/>
    <w:link w:val="FootnoteText"/>
    <w:rsid w:val="005A4735"/>
    <w:rPr>
      <w:rFonts w:ascii="Arial" w:cs="Times New Roman" w:eastAsia="Times New Roman" w:hAnsi="Arial"/>
      <w:sz w:val="20"/>
      <w:szCs w:val="20"/>
      <w:lang w:eastAsia="en-GB"/>
    </w:rPr>
  </w:style>
  <w:style w:type="character" w:styleId="FootnoteReference">
    <w:name w:val="footnote reference"/>
    <w:basedOn w:val="DefaultParagraphFont"/>
    <w:rsid w:val="005A4735"/>
    <w:rPr>
      <w:vertAlign w:val="superscript"/>
    </w:rPr>
  </w:style>
  <w:style w:type="paragraph" w:styleId="Bullet1" w:customStyle="1">
    <w:name w:val="Bullet 1"/>
    <w:basedOn w:val="Normal"/>
    <w:link w:val="Bullet1Char"/>
    <w:qFormat w:val="1"/>
    <w:rsid w:val="00445D3D"/>
    <w:pPr>
      <w:numPr>
        <w:numId w:val="6"/>
      </w:numPr>
      <w:ind w:left="568" w:hanging="284"/>
    </w:pPr>
  </w:style>
  <w:style w:type="paragraph" w:styleId="Bullet2" w:customStyle="1">
    <w:name w:val="Bullet 2"/>
    <w:basedOn w:val="Normal"/>
    <w:link w:val="Bullet2Char"/>
    <w:qFormat w:val="1"/>
    <w:rsid w:val="00FA7350"/>
    <w:pPr>
      <w:tabs>
        <w:tab w:val="num" w:pos="720"/>
      </w:tabs>
      <w:ind w:left="851" w:hanging="284"/>
    </w:pPr>
  </w:style>
  <w:style w:type="paragraph" w:styleId="ListParagraph">
    <w:name w:val="List Paragraph"/>
    <w:basedOn w:val="Normal"/>
    <w:uiPriority w:val="34"/>
    <w:qFormat w:val="1"/>
    <w:rsid w:val="005622CA"/>
    <w:pPr>
      <w:ind w:left="720"/>
      <w:contextualSpacing w:val="1"/>
    </w:pPr>
    <w:rPr>
      <w:rFonts w:cs="Arial"/>
      <w:lang w:eastAsia="en-US"/>
    </w:rPr>
  </w:style>
  <w:style w:type="character" w:styleId="Bullet1Char" w:customStyle="1">
    <w:name w:val="Bullet 1 Char"/>
    <w:basedOn w:val="DefaultParagraphFont"/>
    <w:link w:val="Bullet1"/>
    <w:rsid w:val="00445D3D"/>
    <w:rPr>
      <w:rFonts w:ascii="Arial" w:cs="Times New Roman" w:eastAsia="Times New Roman" w:hAnsi="Arial"/>
      <w:sz w:val="20"/>
      <w:szCs w:val="20"/>
      <w:lang w:eastAsia="en-GB"/>
    </w:rPr>
  </w:style>
  <w:style w:type="character" w:styleId="Bullet2Char" w:customStyle="1">
    <w:name w:val="Bullet 2 Char"/>
    <w:basedOn w:val="DefaultParagraphFont"/>
    <w:link w:val="Bullet2"/>
    <w:rsid w:val="00FA7350"/>
    <w:rPr>
      <w:rFonts w:cs="Times New Roman" w:eastAsia="Times New Roman"/>
    </w:rPr>
  </w:style>
  <w:style w:type="character" w:styleId="Hyperlink">
    <w:name w:val="Hyperlink"/>
    <w:basedOn w:val="DefaultParagraphFont"/>
    <w:uiPriority w:val="99"/>
    <w:unhideWhenUsed w:val="1"/>
    <w:rsid w:val="003A689D"/>
    <w:rPr>
      <w:color w:val="0000ff"/>
      <w:u w:val="singl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UnresolvedMention">
    <w:name w:val="Unresolved Mention"/>
    <w:basedOn w:val="DefaultParagraphFont"/>
    <w:uiPriority w:val="99"/>
    <w:semiHidden w:val="1"/>
    <w:unhideWhenUsed w:val="1"/>
    <w:rsid w:val="00A4064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gov.uk/government/publications/pupil-premium-allocations-and-conditions-of-grant-2024-to-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MklJLa6DS0w0BQ1sdG5pDZGopA==">CgMxLjAyCGguZ2pkZ3hzOAByITFuVi0xR3k4VVJJVnJmdjJ0ZVFKUTlLcXpBRmtSWVlmQg==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2024-10-23T09:39:00Z</dcterms:created>
  <dc:creator>CEFMi</dc:creator>
</cp:coreProperties>
</file>